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11" w:rsidRPr="00EA5EAD" w:rsidRDefault="00491D11" w:rsidP="00BC1282">
      <w:pPr>
        <w:pStyle w:val="2"/>
        <w:jc w:val="center"/>
        <w:rPr>
          <w:b/>
          <w:sz w:val="24"/>
          <w:lang w:val="kk-KZ"/>
        </w:rPr>
      </w:pPr>
      <w:r w:rsidRPr="00EA5EAD">
        <w:rPr>
          <w:b/>
          <w:sz w:val="24"/>
          <w:lang w:val="kk-KZ"/>
        </w:rPr>
        <w:t>Краткий курс лекций по диссциплине «Экологическая генетика»</w:t>
      </w:r>
    </w:p>
    <w:p w:rsidR="00491D11" w:rsidRPr="00EA5EAD" w:rsidRDefault="00491D11" w:rsidP="00BC1282">
      <w:pPr>
        <w:pStyle w:val="2"/>
        <w:jc w:val="center"/>
        <w:rPr>
          <w:b/>
          <w:sz w:val="24"/>
          <w:lang w:val="kk-KZ"/>
        </w:rPr>
      </w:pPr>
    </w:p>
    <w:p w:rsidR="00491D11" w:rsidRPr="00EA5EAD" w:rsidRDefault="00491D11" w:rsidP="00BC1282">
      <w:pPr>
        <w:pStyle w:val="a3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1- </w:t>
      </w:r>
      <w:r w:rsidRPr="00EA5EAD">
        <w:rPr>
          <w:rFonts w:ascii="Times New Roman" w:hAnsi="Times New Roman" w:cs="Times New Roman"/>
          <w:b/>
          <w:sz w:val="24"/>
          <w:szCs w:val="24"/>
        </w:rPr>
        <w:t>лекция</w:t>
      </w:r>
    </w:p>
    <w:p w:rsidR="00491D11" w:rsidRPr="003F3ACF" w:rsidRDefault="00491D11" w:rsidP="00BC1282">
      <w:pPr>
        <w:pStyle w:val="2"/>
        <w:rPr>
          <w:sz w:val="24"/>
        </w:rPr>
      </w:pPr>
      <w:r w:rsidRPr="003F3ACF">
        <w:rPr>
          <w:sz w:val="24"/>
        </w:rPr>
        <w:t>Исторические этапы развития экологической генетики.</w:t>
      </w:r>
    </w:p>
    <w:p w:rsidR="00491D11" w:rsidRPr="003F3ACF" w:rsidRDefault="00491D11" w:rsidP="00BC1282">
      <w:pPr>
        <w:pStyle w:val="2"/>
        <w:ind w:firstLine="0"/>
        <w:rPr>
          <w:sz w:val="24"/>
        </w:rPr>
      </w:pPr>
      <w:r>
        <w:rPr>
          <w:sz w:val="24"/>
        </w:rPr>
        <w:t xml:space="preserve">            </w:t>
      </w:r>
      <w:r w:rsidRPr="003F3ACF">
        <w:rPr>
          <w:sz w:val="24"/>
        </w:rPr>
        <w:t>Предмет и методы.</w:t>
      </w:r>
    </w:p>
    <w:p w:rsidR="00491D11" w:rsidRDefault="00491D11" w:rsidP="00BC1282">
      <w:pPr>
        <w:pStyle w:val="2"/>
        <w:rPr>
          <w:sz w:val="24"/>
        </w:rPr>
      </w:pPr>
      <w:r w:rsidRPr="003F3ACF">
        <w:rPr>
          <w:sz w:val="24"/>
        </w:rPr>
        <w:t xml:space="preserve">Краткая характеристика современных направлений </w:t>
      </w:r>
    </w:p>
    <w:p w:rsidR="00491D11" w:rsidRPr="003F3ACF" w:rsidRDefault="00491D11" w:rsidP="00BC1282">
      <w:pPr>
        <w:pStyle w:val="2"/>
        <w:rPr>
          <w:sz w:val="24"/>
        </w:rPr>
      </w:pPr>
      <w:r w:rsidRPr="003F3ACF">
        <w:rPr>
          <w:sz w:val="24"/>
        </w:rPr>
        <w:t>экологической генетики.</w:t>
      </w:r>
    </w:p>
    <w:p w:rsidR="00491D11" w:rsidRDefault="00491D11" w:rsidP="00BC1282">
      <w:pPr>
        <w:pStyle w:val="2"/>
        <w:ind w:left="720" w:firstLine="0"/>
        <w:rPr>
          <w:sz w:val="24"/>
        </w:rPr>
      </w:pPr>
    </w:p>
    <w:p w:rsidR="00491D11" w:rsidRPr="003F3ACF" w:rsidRDefault="00491D11" w:rsidP="00BC1282">
      <w:pPr>
        <w:pStyle w:val="2"/>
        <w:ind w:left="720" w:firstLine="0"/>
        <w:rPr>
          <w:sz w:val="24"/>
        </w:rPr>
      </w:pPr>
      <w:r>
        <w:rPr>
          <w:sz w:val="24"/>
        </w:rPr>
        <w:t>Экологическая генетика - о</w:t>
      </w:r>
      <w:r w:rsidRPr="003F3ACF">
        <w:rPr>
          <w:sz w:val="24"/>
        </w:rPr>
        <w:t>бласть знаний, исследующая взаимовлияние генетических процессов и экологических отношений.</w:t>
      </w:r>
    </w:p>
    <w:p w:rsidR="00491D11" w:rsidRPr="00E70E80" w:rsidRDefault="00491D11" w:rsidP="00BC1282">
      <w:pPr>
        <w:pStyle w:val="2"/>
        <w:ind w:left="720" w:firstLine="0"/>
        <w:rPr>
          <w:sz w:val="24"/>
        </w:rPr>
      </w:pPr>
      <w:r w:rsidRPr="00E70E80">
        <w:rPr>
          <w:sz w:val="24"/>
        </w:rPr>
        <w:t>1859 г. Дарвин</w:t>
      </w:r>
    </w:p>
    <w:p w:rsidR="00491D11" w:rsidRPr="003E44B7" w:rsidRDefault="00491D11" w:rsidP="00BC1282">
      <w:pPr>
        <w:pStyle w:val="2"/>
        <w:ind w:left="720" w:firstLine="0"/>
        <w:rPr>
          <w:sz w:val="24"/>
        </w:rPr>
      </w:pPr>
      <w:r w:rsidRPr="00E70E80">
        <w:rPr>
          <w:sz w:val="24"/>
        </w:rPr>
        <w:t>Одна из первых идей о том, что естественный отбор может вести к видообразованию посредством взаимодействия организмов с окружающей средой</w:t>
      </w:r>
    </w:p>
    <w:p w:rsidR="00491D11" w:rsidRPr="003E44B7" w:rsidRDefault="00491D11" w:rsidP="00BC1282">
      <w:pPr>
        <w:pStyle w:val="2"/>
        <w:ind w:left="720" w:firstLine="0"/>
      </w:pPr>
      <w:r w:rsidRPr="003E44B7">
        <w:rPr>
          <w:sz w:val="24"/>
        </w:rPr>
        <w:t>Формирование “популяционного” этапа экологической генетики.</w:t>
      </w:r>
      <w:r w:rsidRPr="003E44B7">
        <w:rPr>
          <w:rFonts w:ascii="Verdana" w:hAnsi="Verdana" w:cs="Arial"/>
          <w:color w:val="000000"/>
          <w:sz w:val="52"/>
          <w:szCs w:val="52"/>
        </w:rPr>
        <w:t xml:space="preserve"> </w:t>
      </w:r>
      <w:r w:rsidRPr="003E44B7">
        <w:t xml:space="preserve">Постановка и решение группы вопросов, касающихся механизмов, лежащих в основе изменения генетической структуры популяций в различных условиях существования. </w:t>
      </w:r>
    </w:p>
    <w:p w:rsidR="00491D11" w:rsidRPr="003E44B7" w:rsidRDefault="00491D11" w:rsidP="00BC1282">
      <w:pPr>
        <w:pStyle w:val="2"/>
        <w:ind w:left="720" w:firstLine="0"/>
        <w:rPr>
          <w:sz w:val="24"/>
        </w:rPr>
      </w:pPr>
      <w:r w:rsidRPr="003E44B7">
        <w:rPr>
          <w:sz w:val="24"/>
        </w:rPr>
        <w:t>Первые подходы касались факторов, обуславливающих морфологические различия между организмами: генетический полиморфизм и его механизмы.</w:t>
      </w:r>
    </w:p>
    <w:p w:rsidR="00491D11" w:rsidRDefault="00491D11" w:rsidP="00BC1282">
      <w:pPr>
        <w:pStyle w:val="2"/>
        <w:ind w:left="720" w:firstLine="0"/>
        <w:rPr>
          <w:sz w:val="24"/>
        </w:rPr>
      </w:pPr>
      <w:r w:rsidRPr="003E44B7">
        <w:rPr>
          <w:sz w:val="24"/>
        </w:rPr>
        <w:t>Первые примеры генетического полиморфизма.</w:t>
      </w:r>
      <w:r>
        <w:rPr>
          <w:sz w:val="24"/>
        </w:rPr>
        <w:t xml:space="preserve"> Изменения формы и цвета крыльев у бабочек, рисунка на теле змей и др.</w:t>
      </w:r>
    </w:p>
    <w:p w:rsidR="00491D11" w:rsidRPr="003E44B7" w:rsidRDefault="00491D11" w:rsidP="00BC1282">
      <w:pPr>
        <w:pStyle w:val="2"/>
        <w:ind w:left="720" w:firstLine="0"/>
        <w:rPr>
          <w:sz w:val="24"/>
        </w:rPr>
      </w:pPr>
      <w:r w:rsidRPr="003E44B7">
        <w:rPr>
          <w:b/>
          <w:sz w:val="24"/>
        </w:rPr>
        <w:t>Генэкология.</w:t>
      </w:r>
      <w:r w:rsidRPr="003E44B7">
        <w:rPr>
          <w:sz w:val="24"/>
        </w:rPr>
        <w:t xml:space="preserve">Экология рас, которая различает действие среды на генетическую структуру и разнообразие популяций. Данное направление  рассматривают как синтетическую дисциплину, изучающую связи между экотипами, генотипами и окружающей средой, сочетая идеи и методы генетики, таксономии и физиологии. </w:t>
      </w:r>
    </w:p>
    <w:p w:rsidR="00491D11" w:rsidRPr="003E44B7" w:rsidRDefault="00491D11" w:rsidP="00BC1282">
      <w:pPr>
        <w:pStyle w:val="2"/>
        <w:ind w:left="720" w:firstLine="0"/>
        <w:rPr>
          <w:sz w:val="24"/>
        </w:rPr>
      </w:pPr>
    </w:p>
    <w:p w:rsidR="00491D11" w:rsidRPr="003E44B7" w:rsidRDefault="00491D11" w:rsidP="00BC1282">
      <w:pPr>
        <w:pStyle w:val="2"/>
        <w:ind w:left="720" w:firstLine="0"/>
        <w:rPr>
          <w:sz w:val="24"/>
        </w:rPr>
      </w:pPr>
    </w:p>
    <w:p w:rsidR="00491D11" w:rsidRPr="002D0150" w:rsidRDefault="00491D11" w:rsidP="00BC1282">
      <w:pPr>
        <w:pStyle w:val="2"/>
        <w:jc w:val="center"/>
        <w:rPr>
          <w:sz w:val="24"/>
          <w:lang w:val="en-US"/>
        </w:rPr>
      </w:pPr>
      <w:r w:rsidRPr="00EA5EAD">
        <w:rPr>
          <w:sz w:val="24"/>
          <w:lang w:val="en-US"/>
        </w:rPr>
        <w:t>R</w:t>
      </w:r>
      <w:r w:rsidRPr="002D0150">
        <w:rPr>
          <w:sz w:val="24"/>
          <w:lang w:val="en-US"/>
        </w:rPr>
        <w:t>.</w:t>
      </w:r>
      <w:r w:rsidRPr="00EA5EAD">
        <w:rPr>
          <w:sz w:val="24"/>
          <w:lang w:val="en-US"/>
        </w:rPr>
        <w:t>A</w:t>
      </w:r>
      <w:r w:rsidRPr="002D0150">
        <w:rPr>
          <w:sz w:val="24"/>
          <w:lang w:val="en-US"/>
        </w:rPr>
        <w:t>.</w:t>
      </w:r>
      <w:r w:rsidRPr="00EA5EAD">
        <w:rPr>
          <w:sz w:val="24"/>
          <w:lang w:val="en-US"/>
        </w:rPr>
        <w:t>Fisher</w:t>
      </w:r>
      <w:r w:rsidRPr="002D0150">
        <w:rPr>
          <w:sz w:val="24"/>
          <w:lang w:val="en-US"/>
        </w:rPr>
        <w:t xml:space="preserve">, </w:t>
      </w:r>
      <w:r w:rsidRPr="00EA5EAD">
        <w:rPr>
          <w:sz w:val="24"/>
          <w:lang w:val="en-US"/>
        </w:rPr>
        <w:t>Julian</w:t>
      </w:r>
      <w:r w:rsidRPr="002D0150">
        <w:rPr>
          <w:sz w:val="24"/>
          <w:lang w:val="en-US"/>
        </w:rPr>
        <w:t xml:space="preserve"> </w:t>
      </w:r>
      <w:r w:rsidRPr="00EA5EAD">
        <w:rPr>
          <w:sz w:val="24"/>
          <w:lang w:val="en-US"/>
        </w:rPr>
        <w:t>Huxley</w:t>
      </w:r>
      <w:r w:rsidRPr="002D0150">
        <w:rPr>
          <w:sz w:val="24"/>
          <w:lang w:val="en-US"/>
        </w:rPr>
        <w:t xml:space="preserve">, </w:t>
      </w:r>
      <w:r w:rsidRPr="00EA5EAD">
        <w:rPr>
          <w:sz w:val="24"/>
          <w:lang w:val="en-US"/>
        </w:rPr>
        <w:t>E</w:t>
      </w:r>
      <w:r w:rsidRPr="002D0150">
        <w:rPr>
          <w:sz w:val="24"/>
          <w:lang w:val="en-US"/>
        </w:rPr>
        <w:t>.</w:t>
      </w:r>
      <w:r w:rsidRPr="00EA5EAD">
        <w:rPr>
          <w:sz w:val="24"/>
          <w:lang w:val="en-US"/>
        </w:rPr>
        <w:t>B</w:t>
      </w:r>
      <w:r w:rsidRPr="002D0150">
        <w:rPr>
          <w:sz w:val="24"/>
          <w:lang w:val="en-US"/>
        </w:rPr>
        <w:t>.</w:t>
      </w:r>
      <w:r w:rsidRPr="00EA5EAD">
        <w:rPr>
          <w:sz w:val="24"/>
          <w:lang w:val="en-US"/>
        </w:rPr>
        <w:t>Ford</w:t>
      </w:r>
      <w:r w:rsidRPr="002D0150">
        <w:rPr>
          <w:noProof/>
          <w:sz w:val="20"/>
          <w:szCs w:val="20"/>
          <w:lang w:val="en-US"/>
        </w:rPr>
        <w:t xml:space="preserve"> </w:t>
      </w:r>
      <w:r w:rsidR="000009AA">
        <w:rPr>
          <w:noProof/>
          <w:sz w:val="24"/>
        </w:rPr>
        <w:drawing>
          <wp:inline distT="0" distB="0" distL="0" distR="0">
            <wp:extent cx="5888990" cy="29273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11" w:rsidRPr="002D0150" w:rsidRDefault="00491D11" w:rsidP="00BC1282">
      <w:pPr>
        <w:pStyle w:val="2"/>
        <w:ind w:left="720" w:firstLine="0"/>
        <w:rPr>
          <w:sz w:val="24"/>
          <w:lang w:val="en-US"/>
        </w:rPr>
      </w:pPr>
    </w:p>
    <w:p w:rsidR="00491D11" w:rsidRPr="002D0150" w:rsidRDefault="00491D11" w:rsidP="00BC1282">
      <w:pPr>
        <w:pStyle w:val="2"/>
        <w:ind w:left="720" w:firstLine="0"/>
        <w:rPr>
          <w:sz w:val="24"/>
          <w:lang w:val="en-US"/>
        </w:rPr>
      </w:pPr>
    </w:p>
    <w:p w:rsidR="00491D11" w:rsidRPr="00626981" w:rsidRDefault="00491D11" w:rsidP="00BC1282">
      <w:pPr>
        <w:pStyle w:val="2"/>
        <w:ind w:left="720" w:firstLine="0"/>
      </w:pPr>
      <w:r w:rsidRPr="00626981">
        <w:rPr>
          <w:sz w:val="24"/>
        </w:rPr>
        <w:t>Эдмунд Бриско Форд (1901-1988</w:t>
      </w:r>
      <w:r w:rsidRPr="00626981">
        <w:rPr>
          <w:rFonts w:ascii="Verdana" w:hAnsi="Verdana" w:cs="Arial"/>
          <w:color w:val="000000"/>
          <w:sz w:val="52"/>
          <w:szCs w:val="52"/>
        </w:rPr>
        <w:t xml:space="preserve"> </w:t>
      </w:r>
      <w:r w:rsidRPr="00626981">
        <w:t xml:space="preserve">Область интересов: объединен-ные научные исследования, про-водимые в рамках полевых эко-логических работ и лаборатор-ных генетических исследований. </w:t>
      </w:r>
    </w:p>
    <w:p w:rsidR="00491D11" w:rsidRPr="006F6E27" w:rsidRDefault="00491D11" w:rsidP="00BC1282">
      <w:pPr>
        <w:pStyle w:val="2"/>
        <w:ind w:left="720" w:firstLine="0"/>
        <w:jc w:val="both"/>
      </w:pPr>
      <w:r w:rsidRPr="00626981">
        <w:rPr>
          <w:sz w:val="24"/>
        </w:rPr>
        <w:lastRenderedPageBreak/>
        <w:t>Содержание: это изучение приспособленностей и адапта-ций природных популяций по отношению к условиям среды, в которых они находятся.</w:t>
      </w:r>
      <w:r w:rsidRPr="006F6E27">
        <w:rPr>
          <w:rFonts w:ascii="Verdana" w:hAnsi="Verdana" w:cs="Arial"/>
          <w:color w:val="000000"/>
          <w:sz w:val="68"/>
          <w:szCs w:val="68"/>
        </w:rPr>
        <w:t xml:space="preserve"> </w:t>
      </w:r>
      <w:r w:rsidRPr="006F6E27">
        <w:rPr>
          <w:sz w:val="24"/>
          <w:lang w:val="en-US"/>
        </w:rPr>
        <w:t>P</w:t>
      </w:r>
      <w:r w:rsidRPr="006F6E27">
        <w:rPr>
          <w:sz w:val="24"/>
        </w:rPr>
        <w:t>.</w:t>
      </w:r>
      <w:r w:rsidRPr="006F6E27">
        <w:rPr>
          <w:sz w:val="24"/>
          <w:lang w:val="en-US"/>
        </w:rPr>
        <w:t>M</w:t>
      </w:r>
      <w:r w:rsidRPr="006F6E27">
        <w:rPr>
          <w:sz w:val="24"/>
        </w:rPr>
        <w:t>.</w:t>
      </w:r>
      <w:r w:rsidRPr="006F6E27">
        <w:rPr>
          <w:sz w:val="24"/>
          <w:lang w:val="en-US"/>
        </w:rPr>
        <w:t>A</w:t>
      </w:r>
      <w:r w:rsidRPr="006F6E27">
        <w:rPr>
          <w:sz w:val="24"/>
        </w:rPr>
        <w:t>.</w:t>
      </w:r>
      <w:r w:rsidRPr="006F6E27">
        <w:rPr>
          <w:sz w:val="24"/>
          <w:lang w:val="en-US"/>
        </w:rPr>
        <w:t>Tigerstedt</w:t>
      </w:r>
      <w:r w:rsidRPr="006F6E27">
        <w:rPr>
          <w:sz w:val="24"/>
        </w:rPr>
        <w:t>, (</w:t>
      </w:r>
      <w:r w:rsidRPr="006F6E27">
        <w:rPr>
          <w:sz w:val="24"/>
          <w:lang w:val="en-US"/>
        </w:rPr>
        <w:t>Finland</w:t>
      </w:r>
      <w:r w:rsidRPr="006F6E27">
        <w:rPr>
          <w:sz w:val="24"/>
        </w:rPr>
        <w:t>) 1936 -</w:t>
      </w:r>
      <w:r w:rsidRPr="006F6E27">
        <w:rPr>
          <w:rFonts w:ascii="Verdana" w:hAnsi="Verdana" w:cs="Arial"/>
          <w:color w:val="000000"/>
          <w:sz w:val="60"/>
          <w:szCs w:val="60"/>
        </w:rPr>
        <w:t xml:space="preserve"> </w:t>
      </w:r>
      <w:r w:rsidRPr="006F6E27">
        <w:rPr>
          <w:sz w:val="24"/>
        </w:rPr>
        <w:t>Исследования, связанные с изучением адаптаций у растений (преимущест-венно хвойные) к экстремальным условиям произрастания.</w:t>
      </w:r>
      <w:r w:rsidRPr="006F6E27">
        <w:rPr>
          <w:rFonts w:ascii="Verdana" w:hAnsi="Verdana" w:cs="Arial"/>
          <w:color w:val="000000"/>
          <w:sz w:val="68"/>
          <w:szCs w:val="68"/>
        </w:rPr>
        <w:t xml:space="preserve"> </w:t>
      </w:r>
      <w:r w:rsidRPr="006F6E27">
        <w:rPr>
          <w:sz w:val="24"/>
        </w:rPr>
        <w:t>Жученко А.А.</w:t>
      </w:r>
      <w:r w:rsidRPr="006F6E27">
        <w:rPr>
          <w:rFonts w:ascii="Verdana" w:hAnsi="Verdana" w:cs="Arial"/>
          <w:color w:val="000000"/>
          <w:sz w:val="52"/>
          <w:szCs w:val="52"/>
        </w:rPr>
        <w:t xml:space="preserve"> </w:t>
      </w:r>
      <w:r w:rsidRPr="006F6E27">
        <w:t xml:space="preserve">Изучение механизмов адаптации популяций культурных растений, находящихся в различных экологических условиях. </w:t>
      </w:r>
    </w:p>
    <w:p w:rsidR="00491D11" w:rsidRDefault="00491D11" w:rsidP="00BC1282">
      <w:pPr>
        <w:pStyle w:val="2"/>
        <w:ind w:left="720" w:firstLine="0"/>
        <w:jc w:val="both"/>
        <w:rPr>
          <w:sz w:val="24"/>
        </w:rPr>
      </w:pPr>
      <w:r w:rsidRPr="006F6E27">
        <w:rPr>
          <w:sz w:val="24"/>
        </w:rPr>
        <w:t>Экологическая генетика изучает генетические основы изменчивости и наследования адап-тивных реакций, реализующихся на разных уровнях (от молекулярного до биоценоти-ческого) и обусловленных разными механиз-мами (генетическими, биохимическими, физиологическими, морфологическими и др.)</w:t>
      </w:r>
    </w:p>
    <w:p w:rsidR="00491D11" w:rsidRPr="006F6E27" w:rsidRDefault="00491D11" w:rsidP="00BC1282">
      <w:pPr>
        <w:pStyle w:val="2"/>
        <w:ind w:left="720" w:firstLine="0"/>
        <w:jc w:val="both"/>
        <w:rPr>
          <w:sz w:val="24"/>
        </w:rPr>
      </w:pPr>
      <w:r w:rsidRPr="006F6E27">
        <w:rPr>
          <w:sz w:val="24"/>
        </w:rPr>
        <w:t xml:space="preserve">Изучение механизмов адаптации популяций культурных растений, находящихся в различных экологических условиях. </w:t>
      </w:r>
    </w:p>
    <w:p w:rsidR="00491D11" w:rsidRPr="00B30643" w:rsidRDefault="00491D11" w:rsidP="00BC1282">
      <w:pPr>
        <w:pStyle w:val="2"/>
        <w:ind w:left="720" w:firstLine="0"/>
        <w:rPr>
          <w:sz w:val="24"/>
        </w:rPr>
      </w:pPr>
      <w:r w:rsidRPr="00B30643">
        <w:rPr>
          <w:sz w:val="24"/>
        </w:rPr>
        <w:t xml:space="preserve">Изучение механизмов адаптации популяций культурных растений, находящихся в различных экологических условиях. </w:t>
      </w:r>
    </w:p>
    <w:p w:rsidR="00491D11" w:rsidRPr="00134FFA" w:rsidRDefault="00491D11" w:rsidP="00BC1282">
      <w:pPr>
        <w:pStyle w:val="2"/>
        <w:ind w:firstLine="0"/>
        <w:jc w:val="both"/>
        <w:rPr>
          <w:sz w:val="24"/>
        </w:rPr>
      </w:pPr>
      <w:r w:rsidRPr="00BC1282">
        <w:rPr>
          <w:b/>
          <w:sz w:val="24"/>
        </w:rPr>
        <w:t xml:space="preserve">2- </w:t>
      </w:r>
      <w:r>
        <w:rPr>
          <w:b/>
          <w:sz w:val="24"/>
        </w:rPr>
        <w:t>лекция</w:t>
      </w:r>
      <w:r w:rsidRPr="007A327F">
        <w:rPr>
          <w:b/>
          <w:sz w:val="24"/>
        </w:rPr>
        <w:t xml:space="preserve">. </w:t>
      </w:r>
      <w:r w:rsidRPr="00864FBC">
        <w:rPr>
          <w:b/>
          <w:sz w:val="24"/>
        </w:rPr>
        <w:t>Метаболическое направление.</w:t>
      </w:r>
      <w:r w:rsidRPr="007A327F">
        <w:rPr>
          <w:rFonts w:ascii="Verdana" w:hAnsi="Verdana" w:cs="Arial"/>
          <w:color w:val="000000"/>
          <w:sz w:val="60"/>
          <w:szCs w:val="60"/>
        </w:rPr>
        <w:t xml:space="preserve"> </w:t>
      </w:r>
      <w:r w:rsidRPr="007A327F">
        <w:rPr>
          <w:sz w:val="24"/>
        </w:rPr>
        <w:t>Формирование метаболического направления потребовало создания адекватных моделей взаимодействия между организмами, входящими в единые метаболические цепи – связь продуцент-потребитель.</w:t>
      </w:r>
      <w:r w:rsidRPr="00134FFA">
        <w:rPr>
          <w:rFonts w:ascii="Verdana" w:hAnsi="Verdana" w:cs="Arial"/>
          <w:color w:val="000000"/>
          <w:sz w:val="60"/>
          <w:szCs w:val="60"/>
        </w:rPr>
        <w:t xml:space="preserve"> </w:t>
      </w:r>
      <w:r w:rsidRPr="00134FFA">
        <w:rPr>
          <w:sz w:val="24"/>
        </w:rPr>
        <w:t>Е.М.Лучникова (модель дрожжи-дрозо-фила)</w:t>
      </w:r>
    </w:p>
    <w:p w:rsidR="00491D11" w:rsidRPr="00134FFA" w:rsidRDefault="00491D11" w:rsidP="00BC1282">
      <w:pPr>
        <w:pStyle w:val="2"/>
        <w:ind w:left="720" w:firstLine="0"/>
        <w:jc w:val="both"/>
        <w:rPr>
          <w:sz w:val="24"/>
        </w:rPr>
      </w:pPr>
      <w:r w:rsidRPr="00134FFA">
        <w:rPr>
          <w:sz w:val="24"/>
        </w:rPr>
        <w:t>Р.И.Цапыгина (модель феромональ-ного стресса у мышей)</w:t>
      </w:r>
    </w:p>
    <w:p w:rsidR="00491D11" w:rsidRPr="00644A63" w:rsidRDefault="00491D11" w:rsidP="00BC1282">
      <w:pPr>
        <w:pStyle w:val="2"/>
        <w:ind w:left="720" w:firstLine="0"/>
        <w:jc w:val="both"/>
        <w:rPr>
          <w:sz w:val="24"/>
        </w:rPr>
      </w:pPr>
      <w:r>
        <w:rPr>
          <w:sz w:val="24"/>
        </w:rPr>
        <w:t xml:space="preserve"> </w:t>
      </w:r>
      <w:r w:rsidRPr="00134FFA">
        <w:rPr>
          <w:sz w:val="24"/>
        </w:rPr>
        <w:t>Изучение взаимоотношений между продуцентом и потребителем, вовле-ченных в общий метаболический процесс, а также влияние метаболитов на генетические процессы.</w:t>
      </w:r>
      <w:r w:rsidRPr="004851D6">
        <w:rPr>
          <w:rFonts w:ascii="Verdana" w:hAnsi="Verdana" w:cs="Arial"/>
          <w:color w:val="000000"/>
          <w:sz w:val="52"/>
          <w:szCs w:val="52"/>
        </w:rPr>
        <w:t xml:space="preserve"> </w:t>
      </w:r>
      <w:r w:rsidRPr="004851D6">
        <w:rPr>
          <w:sz w:val="24"/>
        </w:rPr>
        <w:t>Экологическая генетика – наука, изучающая генетические процессы (численность разных генов, отбор, мутационный процесс) в природных популя-циях, находящихся в разных условиях обитания.Изучение генетических последствий антропогенных изменений в окружающей среде (генетическая токсикология).</w:t>
      </w:r>
      <w:r w:rsidRPr="00644A63">
        <w:rPr>
          <w:rFonts w:ascii="Verdana" w:hAnsi="Verdana" w:cs="Arial"/>
          <w:color w:val="000000"/>
          <w:sz w:val="64"/>
          <w:szCs w:val="64"/>
        </w:rPr>
        <w:t xml:space="preserve"> </w:t>
      </w:r>
      <w:r w:rsidRPr="00644A63">
        <w:rPr>
          <w:sz w:val="24"/>
        </w:rPr>
        <w:t>1991 г. Северная Каролина (США)</w:t>
      </w:r>
      <w:r w:rsidRPr="00644A63">
        <w:rPr>
          <w:rFonts w:ascii="Verdana" w:hAnsi="Verdana" w:cs="Arial"/>
          <w:color w:val="000000"/>
          <w:sz w:val="60"/>
          <w:szCs w:val="60"/>
        </w:rPr>
        <w:t xml:space="preserve"> </w:t>
      </w:r>
      <w:r w:rsidRPr="00644A63">
        <w:rPr>
          <w:sz w:val="24"/>
        </w:rPr>
        <w:t>Координирование исследований в области экологической генетики.</w:t>
      </w:r>
    </w:p>
    <w:p w:rsidR="00491D11" w:rsidRPr="00644A63" w:rsidRDefault="00491D11" w:rsidP="00BC1282">
      <w:pPr>
        <w:pStyle w:val="2"/>
        <w:ind w:left="720" w:firstLine="0"/>
        <w:rPr>
          <w:sz w:val="24"/>
        </w:rPr>
      </w:pPr>
      <w:r w:rsidRPr="00644A63">
        <w:rPr>
          <w:sz w:val="24"/>
        </w:rPr>
        <w:tab/>
      </w:r>
      <w:r w:rsidRPr="00644A63">
        <w:rPr>
          <w:sz w:val="24"/>
        </w:rPr>
        <w:tab/>
        <w:t>Темы докладов на совещании:</w:t>
      </w:r>
    </w:p>
    <w:p w:rsidR="00491D11" w:rsidRPr="00644A63" w:rsidRDefault="00491D11" w:rsidP="00BC1282">
      <w:pPr>
        <w:pStyle w:val="2"/>
        <w:ind w:left="720" w:firstLine="0"/>
        <w:rPr>
          <w:sz w:val="24"/>
        </w:rPr>
      </w:pPr>
      <w:r w:rsidRPr="00644A63">
        <w:rPr>
          <w:sz w:val="24"/>
        </w:rPr>
        <w:t>1.Поток генов и структура популяций.</w:t>
      </w:r>
    </w:p>
    <w:p w:rsidR="00491D11" w:rsidRPr="00644A63" w:rsidRDefault="00491D11" w:rsidP="00BC1282">
      <w:pPr>
        <w:pStyle w:val="2"/>
        <w:ind w:left="720" w:firstLine="0"/>
        <w:rPr>
          <w:sz w:val="24"/>
        </w:rPr>
      </w:pPr>
      <w:r w:rsidRPr="00644A63">
        <w:rPr>
          <w:sz w:val="24"/>
        </w:rPr>
        <w:t>2. Кластерный анализ данных по секвенированию ДНК из субпопуляций.</w:t>
      </w:r>
    </w:p>
    <w:p w:rsidR="00491D11" w:rsidRPr="0078758E" w:rsidRDefault="00491D11" w:rsidP="00BC1282">
      <w:pPr>
        <w:pStyle w:val="2"/>
        <w:ind w:left="720" w:firstLine="0"/>
        <w:rPr>
          <w:sz w:val="24"/>
        </w:rPr>
      </w:pPr>
      <w:r w:rsidRPr="00644A63">
        <w:rPr>
          <w:sz w:val="24"/>
        </w:rPr>
        <w:t xml:space="preserve">3. Эволюция фенотипической пластичности: что мы реально знаем? </w:t>
      </w:r>
      <w:r w:rsidRPr="0078758E">
        <w:rPr>
          <w:sz w:val="24"/>
        </w:rPr>
        <w:t>Структура популяций и локальная адаптация в клонах травянистых растений.</w:t>
      </w:r>
    </w:p>
    <w:p w:rsidR="00491D11" w:rsidRPr="0078758E" w:rsidRDefault="00491D11" w:rsidP="00BC1282">
      <w:pPr>
        <w:pStyle w:val="2"/>
        <w:ind w:left="720" w:firstLine="0"/>
        <w:rPr>
          <w:sz w:val="24"/>
        </w:rPr>
      </w:pPr>
      <w:r w:rsidRPr="0078758E">
        <w:rPr>
          <w:sz w:val="24"/>
        </w:rPr>
        <w:t>5.Нейтральные модели фенотипической эволюции.</w:t>
      </w:r>
    </w:p>
    <w:p w:rsidR="00491D11" w:rsidRPr="0078758E" w:rsidRDefault="00491D11" w:rsidP="00BC1282">
      <w:pPr>
        <w:pStyle w:val="2"/>
        <w:ind w:left="720" w:firstLine="0"/>
        <w:rPr>
          <w:sz w:val="24"/>
        </w:rPr>
      </w:pPr>
      <w:r w:rsidRPr="0078758E">
        <w:rPr>
          <w:sz w:val="24"/>
        </w:rPr>
        <w:t>6. Эволюционная генетика дафний.</w:t>
      </w:r>
    </w:p>
    <w:p w:rsidR="00491D11" w:rsidRPr="0078758E" w:rsidRDefault="00491D11" w:rsidP="00BC1282">
      <w:pPr>
        <w:pStyle w:val="2"/>
        <w:ind w:left="720" w:firstLine="0"/>
        <w:rPr>
          <w:sz w:val="24"/>
        </w:rPr>
      </w:pPr>
      <w:r w:rsidRPr="0078758E">
        <w:rPr>
          <w:sz w:val="24"/>
        </w:rPr>
        <w:t>7. Взаимодействие множественной и гено-частотной динамики в системе патоген-хозяин.</w:t>
      </w:r>
    </w:p>
    <w:p w:rsidR="00491D11" w:rsidRDefault="00491D11" w:rsidP="00BC1282">
      <w:pPr>
        <w:pStyle w:val="2"/>
        <w:ind w:left="720" w:firstLine="0"/>
        <w:rPr>
          <w:sz w:val="24"/>
        </w:rPr>
      </w:pPr>
      <w:r w:rsidRPr="0078758E">
        <w:rPr>
          <w:sz w:val="24"/>
        </w:rPr>
        <w:t xml:space="preserve">8. Экологическая генетика метапопуляций: система растение-патоген </w:t>
      </w:r>
      <w:r w:rsidRPr="0078758E">
        <w:rPr>
          <w:sz w:val="24"/>
          <w:lang w:val="en-US"/>
        </w:rPr>
        <w:t>Silene</w:t>
      </w:r>
      <w:r w:rsidRPr="0078758E">
        <w:rPr>
          <w:sz w:val="24"/>
        </w:rPr>
        <w:t>-</w:t>
      </w:r>
      <w:r w:rsidRPr="0078758E">
        <w:rPr>
          <w:sz w:val="24"/>
          <w:lang w:val="en-US"/>
        </w:rPr>
        <w:t>Ustilag</w:t>
      </w:r>
    </w:p>
    <w:p w:rsidR="00491D11" w:rsidRPr="003C1F57" w:rsidRDefault="00491D11" w:rsidP="00BC1282">
      <w:pPr>
        <w:pStyle w:val="2"/>
        <w:ind w:left="720" w:firstLine="0"/>
        <w:rPr>
          <w:sz w:val="24"/>
        </w:rPr>
      </w:pPr>
      <w:r w:rsidRPr="003C1F57">
        <w:rPr>
          <w:sz w:val="24"/>
        </w:rPr>
        <w:t>. Экологическая генетика признаков онтогенеза: изменчивость и ее эволюционное значение.</w:t>
      </w:r>
    </w:p>
    <w:p w:rsidR="00491D11" w:rsidRPr="003C1F57" w:rsidRDefault="00491D11" w:rsidP="00BC1282">
      <w:pPr>
        <w:pStyle w:val="2"/>
        <w:ind w:left="720" w:firstLine="0"/>
        <w:rPr>
          <w:sz w:val="24"/>
        </w:rPr>
      </w:pPr>
      <w:r w:rsidRPr="003C1F57">
        <w:rPr>
          <w:sz w:val="24"/>
        </w:rPr>
        <w:t>10. Эволюция парусниковой моли: взаимодействие онтогенетической изменчивости и полового отбора.</w:t>
      </w:r>
    </w:p>
    <w:p w:rsidR="00491D11" w:rsidRPr="00112F64" w:rsidRDefault="00491D11" w:rsidP="00BC1282">
      <w:pPr>
        <w:pStyle w:val="2"/>
        <w:ind w:left="720" w:firstLine="0"/>
        <w:rPr>
          <w:b/>
          <w:sz w:val="24"/>
          <w:lang w:val="en-US"/>
        </w:rPr>
      </w:pPr>
      <w:r w:rsidRPr="000A78D6">
        <w:rPr>
          <w:b/>
          <w:sz w:val="24"/>
          <w:lang w:val="en-US"/>
        </w:rPr>
        <w:t>QTL-</w:t>
      </w:r>
      <w:r w:rsidRPr="000A78D6">
        <w:rPr>
          <w:b/>
          <w:sz w:val="24"/>
        </w:rPr>
        <w:t>гены</w:t>
      </w:r>
      <w:r w:rsidRPr="000A78D6">
        <w:rPr>
          <w:b/>
          <w:sz w:val="24"/>
          <w:lang w:val="en-US"/>
        </w:rPr>
        <w:t xml:space="preserve"> (quantitative trait loci)</w:t>
      </w:r>
    </w:p>
    <w:p w:rsidR="00491D11" w:rsidRDefault="00491D11" w:rsidP="00BC1282">
      <w:pPr>
        <w:pStyle w:val="2"/>
        <w:ind w:left="720" w:firstLine="0"/>
        <w:jc w:val="both"/>
        <w:rPr>
          <w:sz w:val="24"/>
        </w:rPr>
      </w:pPr>
      <w:r w:rsidRPr="00112F64">
        <w:rPr>
          <w:sz w:val="24"/>
        </w:rPr>
        <w:t>На основе хромосомных карт, насы-щенных ДНК-маркерами, разработаны многочисленные алгоритмы и компью-терные программы анализа количест-венной изменчивости. Локализация ге-нов осуществляется путем выявления связей между аллельными вариантами маркерных локусов и фенотипической вариацией интересующих селекционера признаков.</w:t>
      </w:r>
    </w:p>
    <w:p w:rsidR="00491D11" w:rsidRDefault="00491D11" w:rsidP="00BC1282">
      <w:pPr>
        <w:pStyle w:val="2"/>
        <w:ind w:firstLine="0"/>
        <w:jc w:val="both"/>
        <w:rPr>
          <w:b/>
          <w:sz w:val="24"/>
        </w:rPr>
      </w:pPr>
      <w:r w:rsidRPr="00BC1282">
        <w:rPr>
          <w:b/>
          <w:sz w:val="24"/>
        </w:rPr>
        <w:t xml:space="preserve">3- </w:t>
      </w:r>
      <w:r>
        <w:rPr>
          <w:b/>
          <w:sz w:val="24"/>
        </w:rPr>
        <w:t>лекция</w:t>
      </w:r>
      <w:r w:rsidRPr="00BC1282">
        <w:rPr>
          <w:b/>
          <w:sz w:val="24"/>
        </w:rPr>
        <w:t xml:space="preserve">. </w:t>
      </w:r>
      <w:r w:rsidRPr="00112F64">
        <w:rPr>
          <w:b/>
          <w:sz w:val="24"/>
        </w:rPr>
        <w:t>Молекулярно-генетическое направление.</w:t>
      </w:r>
    </w:p>
    <w:p w:rsidR="00491D11" w:rsidRPr="00C0481D" w:rsidRDefault="00491D11" w:rsidP="00BC1282">
      <w:pPr>
        <w:pStyle w:val="2"/>
        <w:ind w:left="720" w:firstLine="0"/>
        <w:jc w:val="both"/>
        <w:rPr>
          <w:sz w:val="24"/>
        </w:rPr>
      </w:pPr>
      <w:r w:rsidRPr="00112F64">
        <w:rPr>
          <w:sz w:val="24"/>
        </w:rPr>
        <w:t xml:space="preserve">Оперирует всем современным арсеналом молекулярных методов применительно к решению проблем популяционной динамики в отношении их экологического контекста (широко используются молекулярные маркеры (зонды) для </w:t>
      </w:r>
      <w:r w:rsidRPr="00112F64">
        <w:rPr>
          <w:sz w:val="24"/>
        </w:rPr>
        <w:lastRenderedPageBreak/>
        <w:t>характеристики генетической изменчивости, выявляемой в природных популяциях</w:t>
      </w:r>
      <w:r>
        <w:rPr>
          <w:sz w:val="24"/>
        </w:rPr>
        <w:t>.</w:t>
      </w:r>
      <w:r w:rsidRPr="00C0481D">
        <w:rPr>
          <w:sz w:val="24"/>
        </w:rPr>
        <w:t>Полученные результаты далее анализируются в плане взаимодействия внутренних мутационных процессов, происходящих в ядерном и органель-ном геномах, и разнообразных внешних процессов, таких, как отбор и дрейф генов, которые и обуславливают возникающий уровень генетической изменчивости.</w:t>
      </w:r>
    </w:p>
    <w:p w:rsidR="00491D11" w:rsidRPr="00C0481D" w:rsidRDefault="00491D11" w:rsidP="00BC1282">
      <w:pPr>
        <w:pStyle w:val="2"/>
        <w:ind w:firstLine="0"/>
        <w:jc w:val="both"/>
        <w:rPr>
          <w:sz w:val="24"/>
        </w:rPr>
      </w:pPr>
      <w:r w:rsidRPr="00104F00">
        <w:rPr>
          <w:b/>
          <w:sz w:val="24"/>
        </w:rPr>
        <w:t>4-лекцияПрикладныеисследования</w:t>
      </w:r>
      <w:r w:rsidRPr="00622D97">
        <w:rPr>
          <w:sz w:val="24"/>
        </w:rPr>
        <w:t xml:space="preserve"> </w:t>
      </w:r>
      <w:r w:rsidRPr="00622D97">
        <w:rPr>
          <w:sz w:val="24"/>
        </w:rPr>
        <w:br/>
      </w:r>
      <w:r w:rsidRPr="00622D97">
        <w:rPr>
          <w:b/>
          <w:bCs/>
          <w:sz w:val="24"/>
        </w:rPr>
        <w:t xml:space="preserve">Фармакогенетика </w:t>
      </w:r>
      <w:r w:rsidRPr="00622D97">
        <w:rPr>
          <w:sz w:val="24"/>
        </w:rPr>
        <w:t>(Ф.Фогель, 1958</w:t>
      </w:r>
    </w:p>
    <w:p w:rsidR="00491D11" w:rsidRPr="00622D97" w:rsidRDefault="00491D11" w:rsidP="00BC1282">
      <w:pPr>
        <w:pStyle w:val="2"/>
        <w:ind w:left="720" w:firstLine="0"/>
        <w:jc w:val="both"/>
        <w:rPr>
          <w:sz w:val="24"/>
        </w:rPr>
      </w:pPr>
      <w:r w:rsidRPr="00622D97">
        <w:rPr>
          <w:sz w:val="24"/>
        </w:rPr>
        <w:t>Изучает роль генетических факторов в индивидуальной реакции организма человека на лекарственные препараты и неблагоприятные экологические воздействия.</w:t>
      </w:r>
    </w:p>
    <w:p w:rsidR="00491D11" w:rsidRPr="00622D97" w:rsidRDefault="00491D11" w:rsidP="00BC1282">
      <w:pPr>
        <w:pStyle w:val="2"/>
        <w:ind w:left="720" w:firstLine="0"/>
        <w:jc w:val="both"/>
        <w:rPr>
          <w:sz w:val="24"/>
        </w:rPr>
      </w:pPr>
      <w:r w:rsidRPr="00622D97">
        <w:rPr>
          <w:sz w:val="24"/>
        </w:rPr>
        <w:t>Мотульский (США), Калов (Канада)первыми показали причинную связь между промышленным загрязнением, токсинами и индивидуальной реакцией организма, были предложены простые биохимические тесты для выявления лиц с повышенной чувствительностью к некоторым загрязнениям окружающей среды.</w:t>
      </w:r>
    </w:p>
    <w:p w:rsidR="00491D11" w:rsidRPr="00216D8A" w:rsidRDefault="00491D11" w:rsidP="00BC1282">
      <w:pPr>
        <w:pStyle w:val="2"/>
        <w:ind w:left="720" w:firstLine="0"/>
        <w:rPr>
          <w:sz w:val="24"/>
        </w:rPr>
      </w:pPr>
      <w:r w:rsidRPr="00216D8A">
        <w:rPr>
          <w:b/>
          <w:bCs/>
          <w:sz w:val="24"/>
        </w:rPr>
        <w:t>Гены “внешней среды”</w:t>
      </w:r>
      <w:r w:rsidRPr="00216D8A">
        <w:rPr>
          <w:sz w:val="24"/>
        </w:rPr>
        <w:t xml:space="preserve"> (гены детоксикации ксенобиотиков)</w:t>
      </w:r>
      <w:r w:rsidRPr="00216D8A">
        <w:rPr>
          <w:b/>
          <w:bCs/>
          <w:sz w:val="24"/>
        </w:rPr>
        <w:br/>
      </w:r>
      <w:r w:rsidRPr="00216D8A">
        <w:rPr>
          <w:sz w:val="24"/>
        </w:rPr>
        <w:t>(Баранов В.С., 1999)</w:t>
      </w:r>
    </w:p>
    <w:p w:rsidR="00491D11" w:rsidRPr="003A02EB" w:rsidRDefault="00491D11" w:rsidP="00BC1282">
      <w:pPr>
        <w:pStyle w:val="2"/>
        <w:ind w:left="720" w:firstLine="0"/>
        <w:jc w:val="both"/>
        <w:rPr>
          <w:sz w:val="24"/>
        </w:rPr>
      </w:pPr>
      <w:r w:rsidRPr="00FE3168">
        <w:rPr>
          <w:sz w:val="24"/>
        </w:rPr>
        <w:t>Особенности индивидуальных реакций и метаб</w:t>
      </w:r>
      <w:r>
        <w:rPr>
          <w:sz w:val="24"/>
        </w:rPr>
        <w:t>олизма в зависимости от функцио</w:t>
      </w:r>
      <w:r w:rsidRPr="00FE3168">
        <w:rPr>
          <w:sz w:val="24"/>
        </w:rPr>
        <w:t>нальных особенностей индивидуальных генов. Известно большое число генов и генных семейств, контролирующих синтез белков (ферментов), отвечающих за детоксикацию ксенобиотиков – любых чужеродных веществ, включая фармпре-параты, поступающих в организм.</w:t>
      </w:r>
      <w:r w:rsidRPr="003A02EB">
        <w:rPr>
          <w:rFonts w:ascii="Verdana" w:hAnsi="Verdana" w:cs="Arial"/>
          <w:color w:val="000000"/>
          <w:sz w:val="60"/>
          <w:szCs w:val="60"/>
        </w:rPr>
        <w:t xml:space="preserve"> </w:t>
      </w:r>
      <w:r w:rsidRPr="003A02EB">
        <w:rPr>
          <w:sz w:val="24"/>
        </w:rPr>
        <w:t xml:space="preserve">Наука, изучающая индивидуальные, популяционные и прочие различия в реакции индивидуумов на химические и физические факторы внешней среды (тяжелые металлы, инсектициды, промышленные загрязнения, различные виды радиации) получила название </w:t>
      </w:r>
      <w:r w:rsidRPr="003A02EB">
        <w:rPr>
          <w:b/>
          <w:bCs/>
          <w:sz w:val="24"/>
        </w:rPr>
        <w:t>Экогенетика.</w:t>
      </w:r>
    </w:p>
    <w:p w:rsidR="00491D11" w:rsidRPr="00BD04B3" w:rsidRDefault="00491D11" w:rsidP="00BC1282">
      <w:pPr>
        <w:pStyle w:val="2"/>
        <w:ind w:left="720" w:firstLine="0"/>
        <w:jc w:val="both"/>
        <w:rPr>
          <w:sz w:val="24"/>
        </w:rPr>
      </w:pPr>
      <w:r w:rsidRPr="00BD04B3">
        <w:rPr>
          <w:sz w:val="24"/>
          <w:lang w:val="en-US"/>
        </w:rPr>
        <w:t>E</w:t>
      </w:r>
      <w:r w:rsidRPr="00BD04B3">
        <w:rPr>
          <w:sz w:val="24"/>
        </w:rPr>
        <w:t>.</w:t>
      </w:r>
      <w:r w:rsidRPr="00BD04B3">
        <w:rPr>
          <w:sz w:val="24"/>
          <w:lang w:val="en-US"/>
        </w:rPr>
        <w:t>B</w:t>
      </w:r>
      <w:r w:rsidRPr="00BD04B3">
        <w:rPr>
          <w:sz w:val="24"/>
        </w:rPr>
        <w:t>.</w:t>
      </w:r>
      <w:r w:rsidRPr="00BD04B3">
        <w:rPr>
          <w:sz w:val="24"/>
          <w:lang w:val="en-US"/>
        </w:rPr>
        <w:t>Ford</w:t>
      </w:r>
      <w:r w:rsidRPr="00BD04B3">
        <w:rPr>
          <w:sz w:val="24"/>
        </w:rPr>
        <w:t>, 1975</w:t>
      </w:r>
      <w:r>
        <w:rPr>
          <w:sz w:val="24"/>
        </w:rPr>
        <w:t xml:space="preserve">. </w:t>
      </w:r>
      <w:r w:rsidRPr="00BD04B3">
        <w:rPr>
          <w:sz w:val="24"/>
        </w:rPr>
        <w:t>«Если экологическая генетика сможет успешно развиваться, то нам потребуется новое мышление, новые методы, новый материал» За последние десятилетия новое мышление, новые методы и новый материал действительно стали доступны и успешно применяются для развития экологической генетики, большинство из которых в настоящее время были охарактеризованы как “молекулярная экология“.</w:t>
      </w:r>
    </w:p>
    <w:p w:rsidR="00491D11" w:rsidRPr="00112F64" w:rsidRDefault="00491D11" w:rsidP="00BC1282">
      <w:pPr>
        <w:pStyle w:val="2"/>
        <w:ind w:left="720" w:firstLine="0"/>
        <w:rPr>
          <w:sz w:val="24"/>
        </w:rPr>
      </w:pPr>
    </w:p>
    <w:p w:rsidR="00491D11" w:rsidRPr="00112F64" w:rsidRDefault="00491D11" w:rsidP="00BC1282">
      <w:pPr>
        <w:pStyle w:val="2"/>
        <w:ind w:left="720" w:firstLine="0"/>
        <w:rPr>
          <w:sz w:val="24"/>
        </w:rPr>
      </w:pPr>
    </w:p>
    <w:tbl>
      <w:tblPr>
        <w:tblpPr w:leftFromText="180" w:rightFromText="180" w:vertAnchor="text" w:horzAnchor="margin" w:tblpXSpec="center" w:tblpY="-7530"/>
        <w:tblW w:w="10716" w:type="dxa"/>
        <w:tblCellMar>
          <w:left w:w="0" w:type="dxa"/>
          <w:right w:w="0" w:type="dxa"/>
        </w:tblCellMar>
        <w:tblLook w:val="00A0"/>
      </w:tblPr>
      <w:tblGrid>
        <w:gridCol w:w="3756"/>
        <w:gridCol w:w="3518"/>
        <w:gridCol w:w="3442"/>
      </w:tblGrid>
      <w:tr w:rsidR="00491D11" w:rsidRPr="00D5423E" w:rsidTr="00456399">
        <w:trPr>
          <w:trHeight w:val="1588"/>
        </w:trPr>
        <w:tc>
          <w:tcPr>
            <w:tcW w:w="37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lastRenderedPageBreak/>
              <w:t>Генетические подходы</w:t>
            </w:r>
          </w:p>
        </w:tc>
        <w:tc>
          <w:tcPr>
            <w:tcW w:w="35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t>Синэкология</w:t>
            </w:r>
          </w:p>
        </w:tc>
        <w:tc>
          <w:tcPr>
            <w:tcW w:w="34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t>Аутэкология</w:t>
            </w:r>
          </w:p>
        </w:tc>
      </w:tr>
      <w:tr w:rsidR="00491D11" w:rsidRPr="00D5423E" w:rsidTr="00456399">
        <w:trPr>
          <w:trHeight w:val="2948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0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sz w:val="24"/>
                <w:szCs w:val="24"/>
              </w:rPr>
              <w:t xml:space="preserve">Генетический </w:t>
            </w:r>
          </w:p>
          <w:p w:rsidR="00491D11" w:rsidRPr="00D5423E" w:rsidRDefault="00491D11" w:rsidP="00456399">
            <w:pPr>
              <w:spacing w:before="10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sz w:val="24"/>
                <w:szCs w:val="24"/>
              </w:rPr>
              <w:t>контроль признаков</w:t>
            </w:r>
          </w:p>
          <w:p w:rsidR="00491D11" w:rsidRPr="00D5423E" w:rsidRDefault="00491D11" w:rsidP="00456399">
            <w:pPr>
              <w:spacing w:before="10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sz w:val="24"/>
                <w:szCs w:val="24"/>
              </w:rPr>
              <w:t>(наследственность)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t>Эколого-генетические модели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t>Генетика устойчивости к факторам среды</w:t>
            </w:r>
          </w:p>
        </w:tc>
      </w:tr>
      <w:tr w:rsidR="00491D11" w:rsidRPr="00D5423E" w:rsidTr="00456399">
        <w:trPr>
          <w:trHeight w:val="2270"/>
        </w:trPr>
        <w:tc>
          <w:tcPr>
            <w:tcW w:w="37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0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sz w:val="24"/>
                <w:szCs w:val="24"/>
              </w:rPr>
              <w:t>Влияние различных факторов на гене-тические процессы (изменчивость)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t>Биологические факторы изменчивости (мутагенеза)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1D11" w:rsidRPr="00D5423E" w:rsidRDefault="00491D11" w:rsidP="00456399">
            <w:pPr>
              <w:spacing w:before="125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423E">
              <w:rPr>
                <w:rFonts w:ascii="Verdana" w:hAnsi="Verdana" w:cs="Arial"/>
                <w:color w:val="000000"/>
                <w:kern w:val="24"/>
                <w:position w:val="1"/>
                <w:sz w:val="24"/>
                <w:szCs w:val="24"/>
              </w:rPr>
              <w:t>Генетическая токсикология</w:t>
            </w:r>
          </w:p>
        </w:tc>
      </w:tr>
    </w:tbl>
    <w:p w:rsidR="00491D11" w:rsidRPr="00D5423E" w:rsidRDefault="00491D11" w:rsidP="00BC1282">
      <w:pPr>
        <w:pStyle w:val="2"/>
        <w:ind w:left="720" w:firstLine="0"/>
        <w:jc w:val="both"/>
        <w:rPr>
          <w:b/>
          <w:sz w:val="24"/>
        </w:rPr>
      </w:pPr>
      <w:r w:rsidRPr="00D5423E">
        <w:rPr>
          <w:b/>
          <w:sz w:val="24"/>
        </w:rPr>
        <w:t>Структура экологической генетики</w:t>
      </w:r>
    </w:p>
    <w:p w:rsidR="00491D11" w:rsidRPr="00D5423E" w:rsidRDefault="00491D11" w:rsidP="00BC1282">
      <w:pPr>
        <w:pStyle w:val="2"/>
        <w:ind w:left="720" w:firstLine="0"/>
        <w:jc w:val="both"/>
        <w:rPr>
          <w:b/>
          <w:sz w:val="24"/>
        </w:rPr>
      </w:pPr>
    </w:p>
    <w:p w:rsidR="00491D11" w:rsidRDefault="00491D11" w:rsidP="00BC1282">
      <w:pPr>
        <w:pStyle w:val="2"/>
        <w:ind w:left="720" w:firstLine="0"/>
        <w:rPr>
          <w:b/>
          <w:sz w:val="24"/>
        </w:rPr>
      </w:pPr>
    </w:p>
    <w:p w:rsidR="00491D11" w:rsidRDefault="00491D11" w:rsidP="00BC1282">
      <w:pPr>
        <w:pStyle w:val="2"/>
        <w:ind w:left="720" w:firstLine="0"/>
        <w:rPr>
          <w:b/>
          <w:sz w:val="24"/>
        </w:rPr>
      </w:pPr>
      <w:r w:rsidRPr="002D5DB4">
        <w:rPr>
          <w:b/>
          <w:sz w:val="24"/>
        </w:rPr>
        <w:t>Эколого-генетические модели</w:t>
      </w:r>
    </w:p>
    <w:p w:rsidR="00491D11" w:rsidRDefault="00491D11" w:rsidP="00BC1282">
      <w:pPr>
        <w:pStyle w:val="2"/>
        <w:ind w:left="720" w:firstLine="0"/>
        <w:rPr>
          <w:b/>
          <w:sz w:val="24"/>
        </w:rPr>
      </w:pPr>
    </w:p>
    <w:p w:rsidR="00491D11" w:rsidRPr="00D5423E" w:rsidRDefault="000009AA" w:rsidP="00BC1282">
      <w:pPr>
        <w:pStyle w:val="2"/>
        <w:ind w:left="720" w:firstLine="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155055" cy="3514090"/>
            <wp:effectExtent l="19050" t="0" r="0" b="0"/>
            <wp:docPr id="2" name="Рисунок 1" descr="агробакт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гробактер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11" w:rsidRPr="00D5423E" w:rsidRDefault="00491D11" w:rsidP="00BC1282">
      <w:pPr>
        <w:pStyle w:val="2"/>
        <w:ind w:firstLine="0"/>
        <w:rPr>
          <w:b/>
          <w:sz w:val="24"/>
        </w:rPr>
      </w:pPr>
    </w:p>
    <w:p w:rsidR="00491D11" w:rsidRPr="00112F64" w:rsidRDefault="00491D11" w:rsidP="00BC1282">
      <w:pPr>
        <w:tabs>
          <w:tab w:val="left" w:pos="360"/>
          <w:tab w:val="left" w:pos="720"/>
          <w:tab w:val="left" w:pos="1080"/>
          <w:tab w:val="left" w:pos="3060"/>
        </w:tabs>
        <w:jc w:val="both"/>
        <w:rPr>
          <w:sz w:val="32"/>
          <w:szCs w:val="32"/>
        </w:rPr>
      </w:pPr>
    </w:p>
    <w:p w:rsidR="00491D11" w:rsidRPr="00112F64" w:rsidRDefault="00491D11" w:rsidP="00BC1282">
      <w:pPr>
        <w:tabs>
          <w:tab w:val="left" w:pos="3060"/>
        </w:tabs>
        <w:ind w:left="360"/>
        <w:rPr>
          <w:i/>
          <w:iCs/>
          <w:sz w:val="32"/>
          <w:szCs w:val="32"/>
        </w:rPr>
      </w:pPr>
    </w:p>
    <w:p w:rsidR="00491D11" w:rsidRDefault="00491D11" w:rsidP="00BC1282">
      <w:pPr>
        <w:pStyle w:val="3"/>
        <w:ind w:left="0"/>
        <w:rPr>
          <w:rFonts w:ascii="Kz Times New Roman" w:hAnsi="Kz Times New Roman" w:cs="Kz Times New Roman"/>
          <w:b/>
          <w:sz w:val="24"/>
          <w:lang w:eastAsia="ko-KR"/>
        </w:rPr>
      </w:pPr>
      <w:r>
        <w:rPr>
          <w:rFonts w:ascii="Kz Times New Roman" w:hAnsi="Kz Times New Roman" w:cs="Kz Times New Roman"/>
          <w:b/>
          <w:sz w:val="24"/>
          <w:lang w:val="kk-KZ" w:eastAsia="ko-KR"/>
        </w:rPr>
        <w:t xml:space="preserve">4-лекция. </w:t>
      </w:r>
      <w:r w:rsidRPr="008100A9">
        <w:rPr>
          <w:rFonts w:ascii="Kz Times New Roman" w:hAnsi="Kz Times New Roman" w:cs="Kz Times New Roman"/>
          <w:b/>
          <w:sz w:val="24"/>
          <w:lang w:eastAsia="ko-KR"/>
        </w:rPr>
        <w:t>Биологические факторы мутагенеза</w:t>
      </w:r>
    </w:p>
    <w:p w:rsidR="00491D11" w:rsidRPr="00104F00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104F00">
        <w:rPr>
          <w:rFonts w:ascii="Kz Times New Roman" w:hAnsi="Kz Times New Roman" w:cs="Kz Times New Roman"/>
          <w:sz w:val="24"/>
          <w:lang w:eastAsia="ko-KR"/>
        </w:rPr>
        <w:lastRenderedPageBreak/>
        <w:t>Синэкологические отношения обладают генетической активностью.</w:t>
      </w:r>
      <w:r w:rsidRPr="00104F00">
        <w:rPr>
          <w:rFonts w:ascii="Kz Times New Roman" w:hAnsi="Kz Times New Roman" w:cs="Kz Times New Roman"/>
          <w:sz w:val="24"/>
          <w:lang w:eastAsia="ko-KR"/>
        </w:rPr>
        <w:tab/>
      </w:r>
    </w:p>
    <w:p w:rsidR="00491D11" w:rsidRPr="00104F00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104F00">
        <w:rPr>
          <w:rFonts w:ascii="Kz Times New Roman" w:hAnsi="Kz Times New Roman" w:cs="Kz Times New Roman"/>
          <w:sz w:val="24"/>
          <w:lang w:eastAsia="ko-KR"/>
        </w:rPr>
        <w:t>Мутагенный эффект продемонстрирован для:</w:t>
      </w:r>
    </w:p>
    <w:p w:rsidR="00491D11" w:rsidRPr="00104F00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104F00">
        <w:rPr>
          <w:rFonts w:ascii="Kz Times New Roman" w:hAnsi="Kz Times New Roman" w:cs="Kz Times New Roman"/>
          <w:sz w:val="24"/>
          <w:lang w:eastAsia="ko-KR"/>
        </w:rPr>
        <w:t>- ДНК</w:t>
      </w:r>
    </w:p>
    <w:p w:rsidR="00491D11" w:rsidRPr="00104F00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104F00">
        <w:rPr>
          <w:rFonts w:ascii="Kz Times New Roman" w:hAnsi="Kz Times New Roman" w:cs="Kz Times New Roman"/>
          <w:sz w:val="24"/>
          <w:lang w:eastAsia="ko-KR"/>
        </w:rPr>
        <w:t>- вирусов и вакцин</w:t>
      </w:r>
    </w:p>
    <w:p w:rsidR="00491D11" w:rsidRPr="00104F00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104F00">
        <w:rPr>
          <w:rFonts w:ascii="Kz Times New Roman" w:hAnsi="Kz Times New Roman" w:cs="Kz Times New Roman"/>
          <w:sz w:val="24"/>
          <w:lang w:eastAsia="ko-KR"/>
        </w:rPr>
        <w:t>- нейрогуморального статуса организма и др.</w:t>
      </w:r>
    </w:p>
    <w:p w:rsidR="00491D11" w:rsidRDefault="00491D11" w:rsidP="00BC1282">
      <w:pPr>
        <w:pStyle w:val="3"/>
        <w:rPr>
          <w:rFonts w:ascii="Kz Times New Roman" w:hAnsi="Kz Times New Roman" w:cs="Kz Times New Roman"/>
          <w:b/>
          <w:sz w:val="24"/>
          <w:lang w:eastAsia="ko-KR"/>
        </w:rPr>
      </w:pPr>
    </w:p>
    <w:p w:rsidR="00491D11" w:rsidRDefault="00491D11" w:rsidP="00BC1282">
      <w:pPr>
        <w:pStyle w:val="3"/>
        <w:rPr>
          <w:rFonts w:ascii="Kz Times New Roman" w:hAnsi="Kz Times New Roman" w:cs="Kz Times New Roman"/>
          <w:b/>
          <w:sz w:val="24"/>
          <w:lang w:eastAsia="ko-KR"/>
        </w:rPr>
      </w:pPr>
      <w:r w:rsidRPr="00662B1C">
        <w:rPr>
          <w:rFonts w:ascii="Kz Times New Roman" w:hAnsi="Kz Times New Roman" w:cs="Kz Times New Roman"/>
          <w:b/>
          <w:sz w:val="24"/>
          <w:lang w:eastAsia="ko-KR"/>
        </w:rPr>
        <w:t>Генетические последствия феромонального стресса у мышей</w:t>
      </w:r>
      <w:r w:rsidRPr="00662B1C">
        <w:rPr>
          <w:noProof/>
          <w:sz w:val="20"/>
          <w:szCs w:val="20"/>
        </w:rPr>
        <w:t xml:space="preserve"> </w:t>
      </w:r>
      <w:r w:rsidR="000009AA">
        <w:rPr>
          <w:rFonts w:ascii="Kz Times New Roman" w:hAnsi="Kz Times New Roman" w:cs="Kz Times New Roman"/>
          <w:b/>
          <w:noProof/>
          <w:sz w:val="24"/>
        </w:rPr>
        <w:drawing>
          <wp:inline distT="0" distB="0" distL="0" distR="0">
            <wp:extent cx="3152775" cy="4237355"/>
            <wp:effectExtent l="19050" t="0" r="9525" b="0"/>
            <wp:docPr id="3" name="Рисунок 2" descr="м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ыш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3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11" w:rsidRDefault="00491D11" w:rsidP="00BC1282">
      <w:pPr>
        <w:pStyle w:val="3"/>
        <w:rPr>
          <w:rFonts w:ascii="Kz Times New Roman" w:hAnsi="Kz Times New Roman" w:cs="Kz Times New Roman"/>
          <w:b/>
          <w:sz w:val="24"/>
          <w:lang w:eastAsia="ko-KR"/>
        </w:rPr>
      </w:pPr>
    </w:p>
    <w:p w:rsidR="00491D11" w:rsidRDefault="00491D11" w:rsidP="00BC1282">
      <w:pPr>
        <w:pStyle w:val="3"/>
        <w:ind w:left="0"/>
        <w:rPr>
          <w:rFonts w:ascii="Kz Times New Roman" w:hAnsi="Kz Times New Roman" w:cs="Kz Times New Roman"/>
          <w:b/>
          <w:sz w:val="24"/>
          <w:lang w:eastAsia="ko-KR"/>
        </w:rPr>
      </w:pPr>
      <w:r>
        <w:rPr>
          <w:rFonts w:ascii="Kz Times New Roman" w:hAnsi="Kz Times New Roman" w:cs="Kz Times New Roman"/>
          <w:b/>
          <w:sz w:val="24"/>
          <w:lang w:eastAsia="ko-KR"/>
        </w:rPr>
        <w:t xml:space="preserve">5 –лекция. </w:t>
      </w:r>
      <w:r w:rsidRPr="00A71AA6">
        <w:rPr>
          <w:rFonts w:ascii="Kz Times New Roman" w:hAnsi="Kz Times New Roman" w:cs="Kz Times New Roman"/>
          <w:b/>
          <w:sz w:val="24"/>
          <w:lang w:eastAsia="ko-KR"/>
        </w:rPr>
        <w:t>Генетическая токсикология</w:t>
      </w:r>
    </w:p>
    <w:p w:rsidR="00491D11" w:rsidRPr="00A71AA6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A71AA6">
        <w:rPr>
          <w:rFonts w:ascii="Kz Times New Roman" w:hAnsi="Kz Times New Roman" w:cs="Kz Times New Roman"/>
          <w:sz w:val="24"/>
          <w:lang w:eastAsia="ko-KR"/>
        </w:rPr>
        <w:t>Ставит целью выявление и устранение генетически активных факторов из среды обитания человека.</w:t>
      </w:r>
    </w:p>
    <w:p w:rsidR="00491D11" w:rsidRPr="00A71AA6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A71AA6">
        <w:rPr>
          <w:rFonts w:ascii="Kz Times New Roman" w:hAnsi="Kz Times New Roman" w:cs="Kz Times New Roman"/>
          <w:sz w:val="24"/>
          <w:lang w:eastAsia="ko-KR"/>
        </w:rPr>
        <w:t>Показатели генотоксичности или генетической активности исследуемого фактора – мутагенез, рекомбиногенез и индукция репаративного синтеза.</w:t>
      </w:r>
    </w:p>
    <w:p w:rsidR="00491D11" w:rsidRPr="00A71AA6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</w:p>
    <w:p w:rsidR="00491D11" w:rsidRDefault="00491D11" w:rsidP="00BC1282">
      <w:pPr>
        <w:pStyle w:val="3"/>
        <w:rPr>
          <w:rFonts w:ascii="Kz Times New Roman" w:hAnsi="Kz Times New Roman" w:cs="Kz Times New Roman"/>
          <w:b/>
          <w:sz w:val="24"/>
          <w:lang w:eastAsia="ko-KR"/>
        </w:rPr>
      </w:pPr>
      <w:r w:rsidRPr="007B7183">
        <w:rPr>
          <w:rFonts w:ascii="Kz Times New Roman" w:hAnsi="Kz Times New Roman" w:cs="Kz Times New Roman"/>
          <w:b/>
          <w:sz w:val="24"/>
          <w:lang w:eastAsia="ko-KR"/>
        </w:rPr>
        <w:t>Генетика устойчивости к факторам среды</w:t>
      </w:r>
    </w:p>
    <w:p w:rsidR="00491D11" w:rsidRPr="007B7183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7B7183">
        <w:rPr>
          <w:rFonts w:ascii="Kz Times New Roman" w:hAnsi="Kz Times New Roman" w:cs="Kz Times New Roman"/>
          <w:sz w:val="24"/>
          <w:lang w:eastAsia="ko-KR"/>
        </w:rPr>
        <w:t>Молекулярные болезни человека – дефекты в системе репарации:</w:t>
      </w:r>
    </w:p>
    <w:p w:rsidR="00491D11" w:rsidRPr="007B7183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7B7183">
        <w:rPr>
          <w:rFonts w:ascii="Kz Times New Roman" w:hAnsi="Kz Times New Roman" w:cs="Kz Times New Roman"/>
          <w:sz w:val="24"/>
          <w:lang w:eastAsia="ko-KR"/>
        </w:rPr>
        <w:t xml:space="preserve"> - пигментная ксеродерма</w:t>
      </w:r>
    </w:p>
    <w:p w:rsidR="00491D11" w:rsidRPr="007B7183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7B7183">
        <w:rPr>
          <w:rFonts w:ascii="Kz Times New Roman" w:hAnsi="Kz Times New Roman" w:cs="Kz Times New Roman"/>
          <w:sz w:val="24"/>
          <w:lang w:eastAsia="ko-KR"/>
        </w:rPr>
        <w:t xml:space="preserve"> - анемия Фанкони </w:t>
      </w:r>
    </w:p>
    <w:p w:rsidR="00491D11" w:rsidRPr="007B7183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7B7183">
        <w:rPr>
          <w:rFonts w:ascii="Kz Times New Roman" w:hAnsi="Kz Times New Roman" w:cs="Kz Times New Roman"/>
          <w:sz w:val="24"/>
          <w:lang w:eastAsia="ko-KR"/>
        </w:rPr>
        <w:t xml:space="preserve"> - синдром Луи Бара</w:t>
      </w:r>
    </w:p>
    <w:p w:rsidR="00491D11" w:rsidRPr="007B7183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7B7183">
        <w:rPr>
          <w:rFonts w:ascii="Kz Times New Roman" w:hAnsi="Kz Times New Roman" w:cs="Kz Times New Roman"/>
          <w:sz w:val="24"/>
          <w:lang w:eastAsia="ko-KR"/>
        </w:rPr>
        <w:t xml:space="preserve"> - атаксия телеангиоэктазия </w:t>
      </w:r>
    </w:p>
    <w:p w:rsidR="00491D11" w:rsidRPr="007B7183" w:rsidRDefault="00491D11" w:rsidP="00BC1282">
      <w:pPr>
        <w:pStyle w:val="3"/>
        <w:rPr>
          <w:rFonts w:ascii="Kz Times New Roman" w:hAnsi="Kz Times New Roman" w:cs="Kz Times New Roman"/>
          <w:sz w:val="24"/>
          <w:lang w:eastAsia="ko-KR"/>
        </w:rPr>
      </w:pPr>
      <w:r w:rsidRPr="007B7183">
        <w:rPr>
          <w:rFonts w:ascii="Kz Times New Roman" w:hAnsi="Kz Times New Roman" w:cs="Kz Times New Roman"/>
          <w:sz w:val="24"/>
          <w:lang w:eastAsia="ko-KR"/>
        </w:rPr>
        <w:t>Повышенная чувствительность к солнечному свету, ультрафиолету – рак кожи.</w:t>
      </w:r>
    </w:p>
    <w:p w:rsidR="00491D11" w:rsidRDefault="00491D11" w:rsidP="00BC1282">
      <w:pPr>
        <w:jc w:val="both"/>
      </w:pPr>
      <w:r w:rsidRPr="00F5175A">
        <w:rPr>
          <w:b/>
        </w:rPr>
        <w:t>Лекция</w:t>
      </w:r>
      <w:r>
        <w:rPr>
          <w:b/>
        </w:rPr>
        <w:t xml:space="preserve"> 6</w:t>
      </w:r>
      <w:r>
        <w:t xml:space="preserve"> </w:t>
      </w:r>
      <w:r w:rsidRPr="000A1DD1">
        <w:rPr>
          <w:lang w:val="nl-NL"/>
        </w:rPr>
        <w:t xml:space="preserve"> </w:t>
      </w:r>
      <w:r>
        <w:t>Матроклинное наследование поведенческих признаков: возможные механизмы. Наследование гибридами первого поколения поведенческих особенностей от матери (матроклиния), выявленное в исследованиях, проводимых под руководством М.Е. Лобашева и В.В. Пономаренко, начиная с середины прошлого века, имеет явное адаптивное значение и, по-видимому, является общебиологическим принципом. С современных позиций оно может быть объяснено разнообразными генетическими явлениями – сцепленным с полом наследованием, цитоплазматической наследственностью, материнским эффектом ядерных генов, геномным импринтингом. В обзоре рассматриваются все четыре явления, наиболее подробно — возможные механизмы позднего материнского эффекта ядерных генов.</w:t>
      </w:r>
    </w:p>
    <w:p w:rsidR="00491D11" w:rsidRDefault="00491D11" w:rsidP="00BC1282">
      <w:pPr>
        <w:jc w:val="both"/>
      </w:pPr>
      <w:r>
        <w:lastRenderedPageBreak/>
        <w:t xml:space="preserve"> Лобашев и новые главы в науке – биология, физиология и генетика. Освещается 10-летний (1949–1958) период работы м. Е. Лобашева в Институте физиологии, связанный с претворением в жизнь его весьма плодотворных идей относительно биологической адаптивной роли условного рефлекса как универсального механизма взаимодействия организма и среды, участвующего в регуляции реализации информации, заложенной в геноме особи; способствующего активному приспособлению животного к среде его обитания в онтогенезе; обеспечивающего функциональную преемственность между поколениями («сигнальная наследственность»).</w:t>
      </w:r>
    </w:p>
    <w:p w:rsidR="00491D11" w:rsidRDefault="00491D11" w:rsidP="00BC1282"/>
    <w:p w:rsidR="00491D11" w:rsidRDefault="00491D11" w:rsidP="00BC1282">
      <w:pPr>
        <w:jc w:val="both"/>
      </w:pPr>
      <w:r w:rsidRPr="00F5175A">
        <w:rPr>
          <w:b/>
        </w:rPr>
        <w:t>Лекция</w:t>
      </w:r>
      <w:r>
        <w:rPr>
          <w:b/>
        </w:rPr>
        <w:t xml:space="preserve"> 7</w:t>
      </w:r>
      <w:r w:rsidRPr="00F5175A">
        <w:rPr>
          <w:b/>
        </w:rPr>
        <w:t>.</w:t>
      </w:r>
      <w:r>
        <w:t xml:space="preserve"> </w:t>
      </w:r>
      <w:r w:rsidRPr="000A1DD1">
        <w:rPr>
          <w:lang w:val="nl-NL"/>
        </w:rPr>
        <w:t xml:space="preserve"> </w:t>
      </w:r>
      <w:r>
        <w:t>"Полиморфизм последовательностей органельных ДНК видов картофеля," : Полиморфизм цитоплазматических геномов 34 видов рода Solanum изучали при помощи ПЦР-анализа с праймерами, специфичными к последовательностям хл- и мтДНК. Обнаружено 11 гаплотипов хл- и 16 гаплотипов мтДНК. По результатам ПЦР анализа хлДНК не выявлено соответствия между кластеризацией видов и ботанической классификацией. Обнаружена корреляция между кластерами, географическим происхождением и принадлежностью видов к группам, содержащим ядерные Е-, В- и А-геномы</w:t>
      </w:r>
    </w:p>
    <w:p w:rsidR="00491D11" w:rsidRDefault="00491D11" w:rsidP="00BC1282">
      <w:pPr>
        <w:jc w:val="both"/>
      </w:pPr>
      <w:r>
        <w:t xml:space="preserve"> (Т12) - один из генов, наделяющих горох Pisum sativum L способностью к лазанию,"  После обработки семян гороха гамма-лучами получена мутация tendril-less (t!2). В гетерозиготе она трансформирует усик в узкий листочек, чем напоминает действие классической мутации tl. В отличие от tl новая мутация в гомозиготе не влияет на развитие листа, но подавляет пигментацию лепестков. Высказано предположение, что оба гена (TI и TI2), ответственные за превращение листа в орган лазания, имеют общее происхождение от гена, регулирующего синтез антоциана</w:t>
      </w:r>
    </w:p>
    <w:p w:rsidR="00491D11" w:rsidRDefault="00491D11" w:rsidP="00BC1282">
      <w:pPr>
        <w:jc w:val="both"/>
      </w:pPr>
      <w:r w:rsidRPr="00F5175A">
        <w:rPr>
          <w:b/>
        </w:rPr>
        <w:t>лекция</w:t>
      </w:r>
      <w:r>
        <w:rPr>
          <w:b/>
        </w:rPr>
        <w:t xml:space="preserve"> 8 </w:t>
      </w:r>
      <w:r>
        <w:t xml:space="preserve"> Проведен кариологический анализ клеток меристемы хвоинок ели сибирской Picea obovata Ledeb. из природной популяции Козульского лесхоза (Красноярский край) и нескольких районов г. Красноярска. Во всех городских насаждениях наряду с типичным числом хромосом (2n = 24) были обнаружены 1-2 добавочные хромосомы (2n = 24 + 1B; 2n = 24 + 2B). В природной популяции B-хромосом не найдено. Обсуждается роль добавочных хромосом в адаптации вида в условиях антропогенного стресса промышленного города</w:t>
      </w:r>
    </w:p>
    <w:p w:rsidR="00491D11" w:rsidRDefault="00491D11" w:rsidP="00BC1282">
      <w:r>
        <w:t>"Действие Дарвиновского и частот-зависимого отбора при формировании в бактериальной популяции в системе "хозяин-среда"</w:t>
      </w:r>
    </w:p>
    <w:p w:rsidR="00491D11" w:rsidRDefault="00491D11" w:rsidP="00BC1282">
      <w:pPr>
        <w:jc w:val="both"/>
      </w:pPr>
      <w:r>
        <w:t xml:space="preserve"> Предложена методика создания математических моделей для анализа сбалансированного полиморфизма, возникающего в популяции ризобий благодаря действию Дарвиновского и частот-зависимого отбора. Анализ модели показал, что факторами, определяющими полиморфизм, являются не только давления этих форм отбора, но и отношения емкостей экологических ниш, занимаемых бактериями в системе "растение-почва". Модель может быть использована для анализа селективных процессов в различных симбиотических системах, а также для прогнозирования последствий выпуска в окружающую среду генетически модифицированных растительных симбионтов</w:t>
      </w:r>
    </w:p>
    <w:p w:rsidR="00491D11" w:rsidRDefault="00491D11" w:rsidP="00BC1282">
      <w:pPr>
        <w:jc w:val="both"/>
      </w:pPr>
      <w:r w:rsidRPr="00F5175A">
        <w:rPr>
          <w:b/>
        </w:rPr>
        <w:t>Лекция</w:t>
      </w:r>
      <w:r>
        <w:rPr>
          <w:b/>
        </w:rPr>
        <w:t xml:space="preserve"> 9.</w:t>
      </w:r>
      <w:r>
        <w:t>"УНИВЕРСАЛЬНЫЕ 16S РРНК ПРАЙМЕРЫ BD1 ДЛЯ ОПИСАНИЯ ГЕНЕТИЧЕСКОГО РАЗНООБРАЗИЯ СООБЩЕСТВА ПОЧВЕННЫХ ПРОКАРИОТ,".</w:t>
      </w:r>
    </w:p>
    <w:p w:rsidR="00491D11" w:rsidRDefault="00491D11" w:rsidP="00BC1282">
      <w:pPr>
        <w:jc w:val="both"/>
      </w:pPr>
      <w:r>
        <w:t xml:space="preserve"> В разделе GR-TRRd базы данных TRRd собрана самая большая из опубликованных на настоящий момент выборок нуклеотидных последовательностей, для которых имеются экспериментальные доказательства связывания с рецептором глюкокортикоидных гормонов (гр). выборка насчитывает 160 мест связывания гр из генов позвоночных животных, контролируемых глюкокортикоидами. анализ выборки показал, что структура лишь половины мест  связывания рецептора (54 %) соответствует традиционным представлениям об организации элемента глюкокортикоидной регуляции (GRE) как инвертированного повтора гексануклеотида TGTTCT. 40 % мест связывания гр содержат только гексануклеотид, при этом для большей части таких «полусайтов» имеются данные об участии в глюкокортикоидной регуляции. в результате увеличения выборки мест связывания гр уточнен консенсус сайтов, организованных в виде инвертированного повтора. на основании анализа данных литературы предлагаются несколько возможных механизмов участия неканонических мест связывания рецептора, содержащих  гексануклеотидные «полусайты», в глюкокортикоидной индукции. </w:t>
      </w:r>
    </w:p>
    <w:p w:rsidR="00491D11" w:rsidRDefault="00491D11" w:rsidP="00BC1282">
      <w:pPr>
        <w:jc w:val="both"/>
      </w:pPr>
      <w:r>
        <w:rPr>
          <w:b/>
        </w:rPr>
        <w:t>л</w:t>
      </w:r>
      <w:r w:rsidRPr="00F5175A">
        <w:rPr>
          <w:b/>
        </w:rPr>
        <w:t>екция</w:t>
      </w:r>
      <w:r>
        <w:rPr>
          <w:b/>
        </w:rPr>
        <w:t>10</w:t>
      </w:r>
      <w:r>
        <w:t xml:space="preserve"> </w:t>
      </w:r>
      <w:r w:rsidRPr="000A1DD1">
        <w:rPr>
          <w:lang w:val="nl-NL"/>
        </w:rPr>
        <w:t xml:space="preserve"> </w:t>
      </w:r>
      <w:r>
        <w:t xml:space="preserve">  На основании анализа 19 генов, кодирующих аллозимное разнообразие 11 ферментов (IDH, NDH, MDH, SKDH, FE, GDH, PGM, SOD, GOT, LAP, PGI) получены данные о генетическом разнообразии, структуре и степени дифференциации разновысотных популяций (400 м, 1000 м и 1500 м над уровнем моря) пихты сибирской (Abies sibirica Ledeb.) в Западном Саяне. Установлено, что наиболее значительные различия в генетической структуре наблюдаются между удаленными друг от друга по градиенту высоты низкогорной и высокогорной популяциями. В работе Луханина, Н В. et al., "Микросателлитные последовательности хпДНК ячменя: снижение спектра изменчивости у культурных форм проведено исследование хлоропластной ДНК у 67 образцов Hordeum vulgare L. с целью оценки полиморфизма микросателлитных последовательностей. Из семи изученных микросателлитных повторяющихся последовательностей хлоропластной ДНК полиморфными оказались 4 межгенные района: trnL-trnF, psbI-trnS, 2 района гена trnS (3' область). Найдены редкие варианты указанных районов хпДНК, выделено 5 образцов, несущих эти аллели. Результаты проведенного исследования указывают на крайне низкий уровень полиморфизма хпДНК культурного ячменя</w:t>
      </w:r>
    </w:p>
    <w:p w:rsidR="00491D11" w:rsidRDefault="00491D11" w:rsidP="00BC1282">
      <w:pPr>
        <w:jc w:val="both"/>
      </w:pPr>
      <w:r w:rsidRPr="00F5175A">
        <w:rPr>
          <w:b/>
        </w:rPr>
        <w:lastRenderedPageBreak/>
        <w:t>лекция</w:t>
      </w:r>
      <w:r>
        <w:rPr>
          <w:b/>
        </w:rPr>
        <w:t xml:space="preserve"> 11</w:t>
      </w:r>
      <w:r>
        <w:t xml:space="preserve"> </w:t>
      </w:r>
      <w:r w:rsidRPr="000A1DD1">
        <w:rPr>
          <w:lang w:val="nl-NL"/>
        </w:rPr>
        <w:t xml:space="preserve"> </w:t>
      </w:r>
      <w:r>
        <w:t xml:space="preserve">  Фотопериодическая регуляция репродуктивных и гормональных ритмов и плодовитости у серебристо-черных лисиц (vulpes vulpes): эффекты селекции на доместикационное поведение. Фотопериод (длина светового дня) является важнейшим средовым фактором, влияющим на сезонность размножения у серебристо-черных лисиц. Полученные ранее данные позволили предположить, что селекция серебристо-черных лисиц на элиминацию агрессивных и трусливых реакций по отношению к человеку затронула фотопериодический контроль сезонности размножения. Чтобы проверить эту гипотезу, селекционированных и контрольных самок серебристо-черных лисиц помещали в условия &lt;скелетных&gt; фотопериодов, которые являются аналогом удлиненных световых дней. Экспериментальный фотопериод  с &lt;ночной подсветкой&gt; (короткий световой сигнал давался в ночной период), ускорял сроки наступления астральной активности на 2-3 мес по сравнению с естественным сезоном размножения и в большей степени у селекционированных самок, чем у неселекционированных, и вызвал значительный гормональный дисбаланс и бесплодие у всех самок. Два других экспериментальных фотопериода с &lt;утренней и вечерней подсветкой&gt; (короткий световой сигнал давался в темновой период утром или вечером) индуцировали гормональный дисбаланс и снижали плодовитость только у неселекционированных самок. Утверждается, что селекция лисиц на доместикационное поведение привела к изменению взаимосвязи между ; эндогенным репродуктивным ритмом и средовым фотопериодом и повысила устойчивость к неблагоприятному действию измененного фотопериода на плодовитость</w:t>
      </w:r>
    </w:p>
    <w:p w:rsidR="00491D11" w:rsidRDefault="00491D11" w:rsidP="00BC1282"/>
    <w:p w:rsidR="00491D11" w:rsidRDefault="00491D11" w:rsidP="00BC1282">
      <w:r w:rsidRPr="00F5175A">
        <w:rPr>
          <w:b/>
        </w:rPr>
        <w:t>лекция</w:t>
      </w:r>
      <w:r>
        <w:rPr>
          <w:b/>
        </w:rPr>
        <w:t xml:space="preserve"> 12</w:t>
      </w:r>
      <w:r>
        <w:t xml:space="preserve"> </w:t>
      </w:r>
      <w:r w:rsidRPr="000A1DD1">
        <w:rPr>
          <w:lang w:val="nl-NL"/>
        </w:rPr>
        <w:t xml:space="preserve"> </w:t>
      </w:r>
      <w:r>
        <w:t xml:space="preserve">  РОЛЬ ТРАНСКРИПЦИОННЫХ ФАКТОРОВ WOX И KNOX В РАЗВИТИИ И ОПУХОЛЕОБРАЗОВАНИИ У РАСТЕНИЙ</w:t>
      </w:r>
    </w:p>
    <w:p w:rsidR="00491D11" w:rsidRDefault="00491D11" w:rsidP="00BC1282">
      <w:pPr>
        <w:jc w:val="both"/>
      </w:pPr>
      <w:r>
        <w:t>Гомеодомен-содержащие транскрипционные факторы являются важными регуляторами развития многоклеточных организмов. транскрипционные факторы растений WOX и KNOXиграют ключевую рольв поддержании активности меристем, регулируют пролиферацию и предотвращают дифференцировку клеток растений. конкретный механизм их действия на настоящий момент до конца не изучен, однако показано, что они оказывают влияние на метаболизм фитогормонов, в частности, цитокинина. транскрипционные факторы растений группы KNOX обнаруживают сходство по структуре и, как предполагается, имеют общее происхождение с транскрипционными факторами животных группы MEIS. в обзоре представлена характеристика транскрипционных факторов семейств WOX и KNOX, их взаимодействие с гормональной системой растений. обсуждается роль гомеодомен-содержащих транскрипционных факторов в формировании опухолей у животных и у растений.</w:t>
      </w:r>
    </w:p>
    <w:p w:rsidR="00491D11" w:rsidRDefault="00491D11" w:rsidP="00BC1282">
      <w:pPr>
        <w:jc w:val="both"/>
      </w:pPr>
      <w:r>
        <w:t>Генетические эффекты трансформации лесных экосистем.Ррассмотрены популяционно-генетические изменения у лесообразующих видов, происходящие в настоящее время. Дана оценка влиянию, которое оказывают на генетические ресурсы видов как естественные (глобальные изменения состояния окружающей среды), так и антропогенные (загрязнение окружающей среды, уничтожение и фрагментация лесных угодий, эксплуатация лесов и лесовосстановление, селекция видов, интродукция) факторы.</w:t>
      </w:r>
      <w:r w:rsidRPr="00694635">
        <w:t xml:space="preserve"> </w:t>
      </w:r>
      <w:r>
        <w:t>ОЦЕНКА АНТРОПОГЕННОГО ЗАГРЯЗНЕНИЯ РАЙОНОВ Г. СТАРЫЙ ОСКОЛ ПО ЦИТОГЕНЕТИЧЕСКИМ ПОКАЗАТЕЛЯМ СЕМЕННОГО ПОТОМСТВА БЕРЕЗЫ ПОВИСЛОЙ. Проведен цитогенетический мониторинг загрязнения окружающей среды в крупном промышленном. центре Курской магнитной аномалии - г. Старый Оскол с использованием в качестве тест-объекта семенного потомства березы повислой. Показано, что на опытных территориях в корневой меристеме проростков семян увеличивается число делящихся клеток, изменяется длительность прохождения клетками стадий профазы и метафазы митоза, возрастает число и спектр нарушений митоза. Изменяются характеристики ядрышек: уменьшается площадь поверхности одиночных ядрышек, возрастает число клеток с остаточными ядрышками на стадии метафазы - телофазы митоза. Обсуждается возможность применения методов кластерного анализа для оценки загрязнения территории по совокупности цитогенетических показателей. С использованием выведенной нами ранее формулы рассчитан уровень микроядер в буккальном эпителии детей, проживающих на обследуемых территориях, по цитогенетическим показателям семенного потомства березы повислой и проведено его сравнение с экспериментально полученной величиной. Установлена адекватность предлагаемой математической модели. Сделан вывод о перспективности использования древесных растений, в частности, березы повислой, для оценки генотоксичности окружающей среды в крупном промышленном центре</w:t>
      </w:r>
    </w:p>
    <w:p w:rsidR="00491D11" w:rsidRDefault="00491D11" w:rsidP="00BC1282">
      <w:pPr>
        <w:jc w:val="both"/>
      </w:pPr>
    </w:p>
    <w:p w:rsidR="00491D11" w:rsidRDefault="00491D11" w:rsidP="00BC1282">
      <w:pPr>
        <w:jc w:val="both"/>
      </w:pPr>
      <w:r w:rsidRPr="00F5175A">
        <w:rPr>
          <w:b/>
        </w:rPr>
        <w:t>Лекция</w:t>
      </w:r>
      <w:r>
        <w:rPr>
          <w:b/>
        </w:rPr>
        <w:t xml:space="preserve"> 13</w:t>
      </w:r>
      <w:r>
        <w:t xml:space="preserve"> </w:t>
      </w:r>
      <w:r w:rsidRPr="000A1DD1">
        <w:rPr>
          <w:lang w:val="nl-NL"/>
        </w:rPr>
        <w:t xml:space="preserve"> </w:t>
      </w:r>
      <w:r>
        <w:t xml:space="preserve">  Перенос Sym-плазмид в симбиотически активные и асимбиотические штаммы ризобий: свойства рекомбинантов и возможные эволюционные последствия.</w:t>
      </w:r>
    </w:p>
    <w:p w:rsidR="00491D11" w:rsidRDefault="00491D11" w:rsidP="00BC1282">
      <w:pPr>
        <w:jc w:val="both"/>
      </w:pPr>
      <w:r>
        <w:t xml:space="preserve"> При переносе Sym-плазмид ризобий клевера в асимбиотические мутанты этого же вида ризобий, а также ризобий люцерны получены рекомбинанты, у которых восстановилась способность к азотфиксирующему симбиозу с бобовыми растениями. При переносе этих плазмид в изогенные штаммы дикого типа наблюдали снижение их симбиотической активности. Полученные данные подтверждают гипотезу о том, что асимбиотические штаммы ризобий играют важную роль в переносе Sym-плазмид, который определяет эволюцию этих бактерий. Как происходит и чем регулируется горизонтальный перенос у бактерий. Горизонтальный перенос генов является, наряду с мутационной изменчивостью, внутригеномными перестройками и утратами генов, одной из движущих сил видообразования и эволюции у бактерий. изложены представления о видовом геноме, об участии различных мобильных элементов в реализации </w:t>
      </w:r>
      <w:r>
        <w:lastRenderedPageBreak/>
        <w:t xml:space="preserve">отдаленного горизонтального переноса генов, сведения о барьерах, лимитирующих такой перенос на уровне молекулярных, клеточных и популяционных процессов. обсуждается значение различных систем рекомбинации; рассмотрена сущность гипотезы о ведущей роли горизонтального переноса генов в процессах генетической и экологической диверсификации бактерий. </w:t>
      </w:r>
    </w:p>
    <w:p w:rsidR="00491D11" w:rsidRDefault="00491D11" w:rsidP="00BC1282">
      <w:pPr>
        <w:jc w:val="both"/>
      </w:pPr>
      <w:r w:rsidRPr="00F5175A">
        <w:rPr>
          <w:b/>
        </w:rPr>
        <w:t>Лекция</w:t>
      </w:r>
      <w:r>
        <w:rPr>
          <w:b/>
        </w:rPr>
        <w:t xml:space="preserve"> 14</w:t>
      </w:r>
      <w:r>
        <w:t xml:space="preserve"> </w:t>
      </w:r>
      <w:r w:rsidRPr="000A1DD1">
        <w:rPr>
          <w:lang w:val="nl-NL"/>
        </w:rPr>
        <w:t xml:space="preserve"> </w:t>
      </w:r>
      <w:r>
        <w:t xml:space="preserve">  Влияние нефтезагрязнений на морфологические и цитогенетические характеристики растений. У растений, произрастающих в районах сильного загрязнения продуктами горения и кустарной переработки нефти, наблюдается стимуляция роста, угнетение процессов цветения и плодоношения и снижение всхожести семян. Кроме того у потомков этих растений значительно возрастает уровень хромосомных аберраций в корневой меристеме проростков</w:t>
      </w:r>
    </w:p>
    <w:p w:rsidR="00491D11" w:rsidRDefault="00491D11" w:rsidP="00BC1282">
      <w:pPr>
        <w:jc w:val="both"/>
      </w:pPr>
      <w:r>
        <w:t>Чувствительность растительных и бактериальных тест-систем при определении мутагенного влияния нефтезагрязнений на окружающую среду. При исследовании мутагенного влияния почв, загрязненных продуктами горения и кустарной переработки нефти, растительная система соя (Glycine max. (L.) Merill) линии Т219 оказалась более чувствительной, чем стандартный тест Эймса. При проведении подобного рода исследований предпочтительней использовать растительные тест-системы, так как они являются более чувствительными, простыми в использовании и дешевыми по сравнению с бактериальными</w:t>
      </w:r>
    </w:p>
    <w:p w:rsidR="00491D11" w:rsidRDefault="00491D11" w:rsidP="00BC1282"/>
    <w:p w:rsidR="00491D11" w:rsidRDefault="00491D11" w:rsidP="00BC1282">
      <w:r w:rsidRPr="00F5175A">
        <w:rPr>
          <w:b/>
        </w:rPr>
        <w:t>Лекция</w:t>
      </w:r>
      <w:r>
        <w:rPr>
          <w:b/>
        </w:rPr>
        <w:t xml:space="preserve"> 15.</w:t>
      </w:r>
      <w:r>
        <w:t xml:space="preserve"> Роль генов биотрансформации ксенобиотиков в формировании предрасположенности к токсическому гепатиту у рабочих производств гептила и этилбензола-стирола. Проведен анализ частот полиморфных вариантов генов CYAP1A1, CYP2D6, CYP2E1, EPHX1, NAT2 у рабочих производств гептила и этилбензола-стирола с диагнозом профессиональный токсический гепатит, в группе риска по развитию токсического гепатита и у здоровых работающих. Анализ полиморфизма гена CYAP1A1 показал существенное повышение частоты гетерозиготного генотипа Ile/Val в группе рабочих с токсическим гепатитом до 11,27% (OR = 5,8), в группе риска до 9,8% (OR = 5,3) по сравнению со здоровыми рабочими, у которых частота данного генотипа составила 2,1%. Изучение полиморфизма T337C 3-го экзона гена EPHX1, ассоциированного с пониженной активностью эпоксидгидролазы, показало существенное увеличение частоты гетерозиготного генотипа (Tyr/His) у больных токсическим гепатитом до 48,1% OR=2,5, у рабочих группы риска до 50,3% OR-2,8 по сравнению со здоровыми работающими, у которых частота данного генотипа составила 27,0%. У больных профессиональным токсическим гепатитом установлены генетические маркеры</w:t>
      </w:r>
    </w:p>
    <w:sectPr w:rsidR="00491D11" w:rsidSect="0035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C1282"/>
    <w:rsid w:val="000009AA"/>
    <w:rsid w:val="000A1DD1"/>
    <w:rsid w:val="000A78D6"/>
    <w:rsid w:val="00104F00"/>
    <w:rsid w:val="00112F64"/>
    <w:rsid w:val="00134FFA"/>
    <w:rsid w:val="00216D8A"/>
    <w:rsid w:val="00286E24"/>
    <w:rsid w:val="002D0150"/>
    <w:rsid w:val="002D5DB4"/>
    <w:rsid w:val="002F0284"/>
    <w:rsid w:val="00311A02"/>
    <w:rsid w:val="00357041"/>
    <w:rsid w:val="003A02EB"/>
    <w:rsid w:val="003C1F57"/>
    <w:rsid w:val="003D41BC"/>
    <w:rsid w:val="003E44B7"/>
    <w:rsid w:val="003F3ACF"/>
    <w:rsid w:val="00456399"/>
    <w:rsid w:val="004851D6"/>
    <w:rsid w:val="00491D11"/>
    <w:rsid w:val="00622D97"/>
    <w:rsid w:val="00626981"/>
    <w:rsid w:val="00644A63"/>
    <w:rsid w:val="00662B1C"/>
    <w:rsid w:val="00694635"/>
    <w:rsid w:val="006F6E27"/>
    <w:rsid w:val="0078758E"/>
    <w:rsid w:val="007A327F"/>
    <w:rsid w:val="007B7183"/>
    <w:rsid w:val="008100A9"/>
    <w:rsid w:val="00864FBC"/>
    <w:rsid w:val="009C3A09"/>
    <w:rsid w:val="00A71AA6"/>
    <w:rsid w:val="00B30643"/>
    <w:rsid w:val="00BC1282"/>
    <w:rsid w:val="00BD04B3"/>
    <w:rsid w:val="00C0481D"/>
    <w:rsid w:val="00D5423E"/>
    <w:rsid w:val="00E70E80"/>
    <w:rsid w:val="00EA5EAD"/>
    <w:rsid w:val="00F5175A"/>
    <w:rsid w:val="00FE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8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C1282"/>
    <w:pPr>
      <w:jc w:val="both"/>
    </w:pPr>
    <w:rPr>
      <w:rFonts w:ascii="Kz Times New Roman" w:hAnsi="Kz Times New Roman" w:cs="Kz Times New Roman"/>
      <w:sz w:val="28"/>
      <w:lang w:val="kk-KZ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BC1282"/>
    <w:rPr>
      <w:rFonts w:ascii="Kz Times New Roman" w:hAnsi="Kz Times New Roman" w:cs="Kz Times New Roman"/>
      <w:sz w:val="20"/>
      <w:szCs w:val="20"/>
      <w:lang w:val="kk-KZ" w:eastAsia="ko-KR"/>
    </w:rPr>
  </w:style>
  <w:style w:type="paragraph" w:styleId="3">
    <w:name w:val="Body Text Indent 3"/>
    <w:basedOn w:val="a"/>
    <w:link w:val="30"/>
    <w:uiPriority w:val="99"/>
    <w:rsid w:val="00BC1282"/>
    <w:pPr>
      <w:tabs>
        <w:tab w:val="left" w:pos="720"/>
        <w:tab w:val="left" w:pos="3060"/>
      </w:tabs>
      <w:ind w:left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C1282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C1282"/>
    <w:pPr>
      <w:ind w:firstLine="72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C128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C1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12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3233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курс лекций по диссциплине «Экологическая генетика»</dc:title>
  <dc:creator>user</dc:creator>
  <cp:lastModifiedBy>shef</cp:lastModifiedBy>
  <cp:revision>2</cp:revision>
  <dcterms:created xsi:type="dcterms:W3CDTF">2015-10-09T04:35:00Z</dcterms:created>
  <dcterms:modified xsi:type="dcterms:W3CDTF">2015-10-09T04:35:00Z</dcterms:modified>
</cp:coreProperties>
</file>